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249AF">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14</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R4-2501868</w:t>
      </w:r>
      <w:bookmarkStart w:id="6" w:name="_GoBack"/>
      <w:bookmarkEnd w:id="6"/>
      <w:r>
        <w:rPr>
          <w:rFonts w:hint="eastAsia" w:ascii="Arial" w:hAnsi="Arial" w:cs="Arial"/>
          <w:b/>
          <w:sz w:val="24"/>
          <w:szCs w:val="24"/>
        </w:rPr>
        <w:t xml:space="preserve">                         </w:t>
      </w:r>
    </w:p>
    <w:p w14:paraId="2939090F">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zh-CN"/>
        </w:rPr>
        <w:t>Athens</w:t>
      </w:r>
      <w:r>
        <w:rPr>
          <w:rFonts w:ascii="Arial" w:hAnsi="Arial" w:cs="Arial"/>
          <w:b/>
          <w:sz w:val="24"/>
          <w:szCs w:val="24"/>
          <w:lang w:eastAsia="zh-CN"/>
        </w:rPr>
        <w:t xml:space="preserve">, </w:t>
      </w:r>
      <w:r>
        <w:rPr>
          <w:rFonts w:hint="eastAsia" w:ascii="Arial" w:hAnsi="Arial" w:cs="Arial"/>
          <w:b/>
          <w:sz w:val="24"/>
          <w:szCs w:val="24"/>
          <w:lang w:val="en-US" w:eastAsia="zh-CN"/>
        </w:rPr>
        <w:t>Greece</w:t>
      </w:r>
      <w:r>
        <w:rPr>
          <w:rFonts w:ascii="Arial" w:hAnsi="Arial" w:cs="Arial"/>
          <w:b/>
          <w:sz w:val="24"/>
          <w:szCs w:val="24"/>
          <w:lang w:eastAsia="zh-CN"/>
        </w:rPr>
        <w:t>, 1</w:t>
      </w:r>
      <w:r>
        <w:rPr>
          <w:rFonts w:hint="eastAsia" w:ascii="Arial" w:hAnsi="Arial" w:cs="Arial"/>
          <w:b/>
          <w:sz w:val="24"/>
          <w:szCs w:val="24"/>
          <w:lang w:val="en-US" w:eastAsia="zh-CN"/>
        </w:rPr>
        <w:t>7</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21</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Feb, 2025</w:t>
      </w:r>
    </w:p>
    <w:p w14:paraId="7F6FBFE8">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7.24.2.1</w:t>
      </w:r>
    </w:p>
    <w:p w14:paraId="41B7F251">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769FA622">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Discussions on RF requirements for A-IoT BS</w:t>
      </w:r>
    </w:p>
    <w:p w14:paraId="4B5C250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4513A63A">
      <w:pPr>
        <w:pStyle w:val="58"/>
        <w:tabs>
          <w:tab w:val="left" w:pos="567"/>
          <w:tab w:val="clear" w:pos="1985"/>
        </w:tabs>
        <w:adjustRightInd w:val="0"/>
        <w:ind w:left="510" w:hanging="510"/>
      </w:pPr>
      <w:r>
        <w:t>Introduction</w:t>
      </w:r>
    </w:p>
    <w:p w14:paraId="79E74C05">
      <w:pPr>
        <w:tabs>
          <w:tab w:val="left" w:pos="2127"/>
        </w:tabs>
        <w:spacing w:after="0"/>
        <w:rPr>
          <w:rFonts w:hint="default"/>
          <w:lang w:val="en-US" w:eastAsia="zh-CN"/>
        </w:rPr>
      </w:pPr>
      <w:r>
        <w:rPr>
          <w:rFonts w:hint="eastAsia"/>
          <w:lang w:val="en-US" w:eastAsia="zh-CN"/>
        </w:rPr>
        <w:t xml:space="preserve">In the RAN#106 meeting, </w:t>
      </w:r>
      <w:r>
        <w:rPr>
          <w:rFonts w:hint="eastAsia" w:ascii="Times New Roman" w:eastAsia="宋体"/>
          <w:sz w:val="20"/>
          <w:szCs w:val="20"/>
          <w:lang w:val="en-US" w:eastAsia="zh-CN"/>
        </w:rPr>
        <w:t>New WID on Rel-19 Ambient IoT</w:t>
      </w:r>
      <w:r>
        <w:rPr>
          <w:rFonts w:hint="eastAsia"/>
          <w:sz w:val="20"/>
          <w:szCs w:val="20"/>
          <w:lang w:val="en-US" w:eastAsia="zh-CN"/>
        </w:rPr>
        <w:t xml:space="preserve"> [7] was</w:t>
      </w:r>
      <w:r>
        <w:rPr>
          <w:rFonts w:hint="eastAsia"/>
          <w:lang w:val="en-US" w:eastAsia="zh-CN"/>
        </w:rPr>
        <w:t xml:space="preserve"> approved and it</w:t>
      </w:r>
      <w:r>
        <w:rPr>
          <w:rFonts w:hint="default"/>
          <w:lang w:val="en-US" w:eastAsia="zh-CN"/>
        </w:rPr>
        <w:t>’</w:t>
      </w:r>
      <w:r>
        <w:rPr>
          <w:rFonts w:hint="eastAsia"/>
          <w:lang w:val="en-US" w:eastAsia="zh-CN"/>
        </w:rPr>
        <w:t>s expected to start the normative work from the Feb, 2025 meeting. In this contribution, we would like to share some further views based on the SI outcome and scope reached during RAN#106 meeting.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6A87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3C8C524C">
            <w:pPr>
              <w:keepNext w:val="0"/>
              <w:keepLines w:val="0"/>
              <w:suppressLineNumbers w:val="0"/>
              <w:spacing w:before="0" w:beforeAutospacing="0" w:after="120" w:afterAutospacing="0"/>
              <w:ind w:left="0" w:right="-96"/>
              <w:jc w:val="both"/>
              <w:rPr>
                <w:rFonts w:hint="default" w:eastAsia="宋体"/>
                <w:u w:val="single"/>
                <w:lang w:val="en-US" w:eastAsia="ja-JP"/>
              </w:rPr>
            </w:pPr>
            <w:r>
              <w:rPr>
                <w:rFonts w:hint="default" w:eastAsia="宋体"/>
                <w:u w:val="single"/>
                <w:lang w:val="en-US" w:eastAsia="ja-JP"/>
              </w:rPr>
              <w:t>General Scope</w:t>
            </w:r>
          </w:p>
          <w:p w14:paraId="3464214F">
            <w:pPr>
              <w:keepNext w:val="0"/>
              <w:keepLines w:val="0"/>
              <w:suppressLineNumbers w:val="0"/>
              <w:spacing w:before="0" w:beforeAutospacing="0" w:after="120" w:afterAutospacing="0"/>
              <w:ind w:left="0" w:right="-96"/>
              <w:jc w:val="both"/>
              <w:rPr>
                <w:rFonts w:hint="default" w:eastAsia="宋体"/>
                <w:lang w:val="en-US" w:eastAsia="ja-JP"/>
              </w:rPr>
            </w:pPr>
            <w:r>
              <w:rPr>
                <w:rFonts w:hint="default" w:eastAsia="宋体"/>
                <w:lang w:val="en-US" w:eastAsia="ja-JP"/>
              </w:rPr>
              <w:t>The definitions provided in TR 38.848, TR 38.769, and decisions, etc. made during the Rel-19 SI in RAN WGs are taken into this WI, and the following is the exclusive general scope:</w:t>
            </w:r>
          </w:p>
          <w:p w14:paraId="52564373">
            <w:pPr>
              <w:keepNext w:val="0"/>
              <w:keepLines w:val="0"/>
              <w:numPr>
                <w:ilvl w:val="0"/>
                <w:numId w:val="2"/>
              </w:numPr>
              <w:suppressLineNumbers w:val="0"/>
              <w:spacing w:before="0" w:beforeAutospacing="0" w:after="120" w:afterAutospacing="0"/>
              <w:ind w:right="-96"/>
              <w:jc w:val="both"/>
              <w:rPr>
                <w:rFonts w:hint="default" w:eastAsia="宋体"/>
                <w:lang w:val="en-US" w:eastAsia="ja-JP"/>
              </w:rPr>
            </w:pPr>
            <w:r>
              <w:rPr>
                <w:rFonts w:hint="default" w:eastAsia="宋体"/>
                <w:lang w:val="en-US" w:eastAsia="ja-JP"/>
              </w:rPr>
              <w:t>The overall objective shall be to standardize the following Ambient IoT device:</w:t>
            </w:r>
          </w:p>
          <w:p w14:paraId="0145C520">
            <w:pPr>
              <w:keepNext w:val="0"/>
              <w:keepLines w:val="0"/>
              <w:suppressLineNumbers w:val="0"/>
              <w:spacing w:before="0" w:beforeAutospacing="0" w:after="120" w:afterAutospacing="0"/>
              <w:ind w:left="720" w:right="-96"/>
              <w:jc w:val="both"/>
              <w:rPr>
                <w:rFonts w:hint="default" w:eastAsia="宋体"/>
                <w:lang w:val="en-US" w:eastAsia="ja-JP"/>
              </w:rPr>
            </w:pPr>
            <w:r>
              <w:rPr>
                <w:rFonts w:hint="default" w:eastAsia="宋体"/>
                <w:lang w:val="en-US" w:eastAsia="ja-JP"/>
              </w:rPr>
              <w:t xml:space="preserve">Device 1: ~1 </w:t>
            </w:r>
            <w:r>
              <w:rPr>
                <w:rFonts w:hint="default" w:eastAsia="宋体"/>
                <w:i/>
                <w:iCs/>
                <w:lang w:val="en-US" w:eastAsia="ja-JP"/>
              </w:rPr>
              <w:t>µ</w:t>
            </w:r>
            <w:r>
              <w:rPr>
                <w:rFonts w:hint="default" w:eastAsia="宋体"/>
                <w:lang w:val="en-US" w:eastAsia="ja-JP"/>
              </w:rPr>
              <w:t>W peak power consumption, has energy storage, RF envelope detector receiver, initial sampling frequency offset (SFO) up to 10</w:t>
            </w:r>
            <w:r>
              <w:rPr>
                <w:rFonts w:hint="default" w:eastAsia="宋体"/>
                <w:i/>
                <w:iCs/>
                <w:vertAlign w:val="superscript"/>
                <w:lang w:val="en-US" w:eastAsia="ja-JP"/>
              </w:rPr>
              <w:t>X</w:t>
            </w:r>
            <w:r>
              <w:rPr>
                <w:rFonts w:hint="default" w:eastAsia="宋体"/>
                <w:lang w:val="en-US" w:eastAsia="ja-JP"/>
              </w:rPr>
              <w:t xml:space="preserve"> ppm, neither R2D nor D2R amplification in the device. The device’s D2R transmission is backscattered on a carrier wave provided externally.</w:t>
            </w:r>
          </w:p>
          <w:p w14:paraId="0080E7D9">
            <w:pPr>
              <w:keepNext w:val="0"/>
              <w:keepLines w:val="0"/>
              <w:numPr>
                <w:ilvl w:val="0"/>
                <w:numId w:val="2"/>
              </w:numPr>
              <w:suppressLineNumbers w:val="0"/>
              <w:spacing w:before="0" w:beforeAutospacing="0" w:afterAutospacing="0"/>
              <w:ind w:right="0"/>
              <w:rPr>
                <w:rFonts w:hint="default"/>
              </w:rPr>
            </w:pPr>
            <w:bookmarkStart w:id="1" w:name="_Hlk160560296"/>
            <w:r>
              <w:rPr>
                <w:rFonts w:hint="default"/>
              </w:rPr>
              <w:t xml:space="preserve">Deployment scenario 1 with Topology 1, according to D1T1-B. </w:t>
            </w:r>
          </w:p>
          <w:bookmarkEnd w:id="1"/>
          <w:p w14:paraId="2BA858A8">
            <w:pPr>
              <w:keepNext w:val="0"/>
              <w:keepLines w:val="0"/>
              <w:numPr>
                <w:ilvl w:val="0"/>
                <w:numId w:val="2"/>
              </w:numPr>
              <w:suppressLineNumbers w:val="0"/>
              <w:spacing w:before="0" w:beforeAutospacing="0" w:after="120" w:afterAutospacing="0"/>
              <w:ind w:right="-96"/>
              <w:jc w:val="both"/>
              <w:rPr>
                <w:rFonts w:hint="default" w:eastAsia="宋体"/>
                <w:lang w:val="en-US" w:eastAsia="ja-JP"/>
              </w:rPr>
            </w:pPr>
            <w:r>
              <w:rPr>
                <w:rFonts w:hint="default" w:eastAsia="宋体"/>
                <w:lang w:val="en-US" w:eastAsia="ja-JP"/>
              </w:rPr>
              <w:t xml:space="preserve">FR1 licensed spectrum in FDD, with R2D in DL spectrum and D2R </w:t>
            </w:r>
            <w:r>
              <w:rPr>
                <w:rFonts w:hint="default"/>
                <w:lang w:eastAsia="ja-JP"/>
              </w:rPr>
              <w:t>and CW</w:t>
            </w:r>
            <w:r>
              <w:rPr>
                <w:rFonts w:hint="default" w:eastAsia="宋体"/>
                <w:lang w:val="en-US" w:eastAsia="ja-JP"/>
              </w:rPr>
              <w:t xml:space="preserve"> in UL spectrum.</w:t>
            </w:r>
          </w:p>
          <w:p w14:paraId="25DFCCFE">
            <w:pPr>
              <w:keepNext w:val="0"/>
              <w:keepLines w:val="0"/>
              <w:numPr>
                <w:ilvl w:val="0"/>
                <w:numId w:val="2"/>
              </w:numPr>
              <w:suppressLineNumbers w:val="0"/>
              <w:spacing w:before="0" w:beforeAutospacing="0" w:after="120" w:afterAutospacing="0"/>
              <w:ind w:right="-96"/>
              <w:jc w:val="both"/>
              <w:rPr>
                <w:rFonts w:hint="default" w:eastAsia="宋体"/>
                <w:vertAlign w:val="baseline"/>
                <w:lang w:val="en-US" w:eastAsia="zh-CN"/>
              </w:rPr>
            </w:pPr>
            <w:r>
              <w:rPr>
                <w:rFonts w:hint="default" w:eastAsia="宋体"/>
                <w:lang w:val="en-US" w:eastAsia="ja-JP"/>
              </w:rPr>
              <w:t>Spectrum deployment in-band to NR and standalone, with A-IoT BS located indoor.</w:t>
            </w:r>
          </w:p>
        </w:tc>
      </w:tr>
    </w:tbl>
    <w:p w14:paraId="3D94C673">
      <w:pPr>
        <w:tabs>
          <w:tab w:val="left" w:pos="2127"/>
        </w:tabs>
        <w:spacing w:after="0"/>
        <w:rPr>
          <w:rFonts w:hint="default" w:eastAsia="宋体"/>
          <w:lang w:val="en-US" w:eastAsia="zh-CN"/>
        </w:rPr>
      </w:pPr>
    </w:p>
    <w:p w14:paraId="008DBA85">
      <w:pPr>
        <w:pStyle w:val="58"/>
        <w:tabs>
          <w:tab w:val="left" w:pos="567"/>
          <w:tab w:val="clear" w:pos="1985"/>
        </w:tabs>
        <w:adjustRightInd w:val="0"/>
        <w:ind w:left="510" w:hanging="510"/>
        <w:rPr>
          <w:rFonts w:eastAsia="Times New Roman"/>
        </w:rPr>
      </w:pPr>
      <w:bookmarkStart w:id="2" w:name="OLE_LINK20"/>
      <w:bookmarkStart w:id="3" w:name="OLE_LINK10"/>
      <w:bookmarkStart w:id="4" w:name="OLE_LINK14"/>
      <w:bookmarkStart w:id="5" w:name="OLE_LINK13"/>
      <w:r>
        <w:rPr>
          <w:rFonts w:hint="eastAsia"/>
          <w:lang w:val="en-US" w:eastAsia="zh-CN"/>
        </w:rPr>
        <w:t>Discussion</w:t>
      </w:r>
      <w:r>
        <w:rPr>
          <w:rFonts w:hint="eastAsia" w:eastAsia="Times New Roman"/>
        </w:rPr>
        <w:t xml:space="preserve"> </w:t>
      </w:r>
    </w:p>
    <w:p w14:paraId="49742904">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7FB5005D">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eastAsia" w:ascii="Arial" w:hAnsi="Arial" w:cs="Arial"/>
          <w:lang w:val="en-US" w:eastAsia="zh-CN"/>
        </w:rPr>
        <w:t>2.1 RF requirement impacts for A-IoT BS</w:t>
      </w:r>
    </w:p>
    <w:p w14:paraId="2F7930EF">
      <w:pPr>
        <w:numPr>
          <w:ilvl w:val="0"/>
          <w:numId w:val="0"/>
        </w:numPr>
        <w:tabs>
          <w:tab w:val="left" w:pos="2127"/>
        </w:tabs>
        <w:spacing w:after="0"/>
        <w:jc w:val="center"/>
        <w:rPr>
          <w:rFonts w:hint="default"/>
          <w:lang w:val="en-US" w:eastAsia="zh-CN"/>
        </w:rPr>
      </w:pPr>
      <w:r>
        <w:rPr>
          <w:rFonts w:hint="eastAsia"/>
          <w:lang w:val="en-US" w:eastAsia="zh-CN"/>
        </w:rPr>
        <w:t>Table 2.1-1. The initial analysis for RF requirement of A-IoT BS in D1T1.</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6457"/>
      </w:tblGrid>
      <w:tr w14:paraId="2F45F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14:paraId="14CEBB20">
            <w:pPr>
              <w:keepNext w:val="0"/>
              <w:keepLines w:val="0"/>
              <w:suppressLineNumbers w:val="0"/>
              <w:spacing w:before="0" w:beforeAutospacing="0" w:afterAutospacing="0"/>
              <w:ind w:left="0" w:right="0"/>
              <w:jc w:val="cente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Tx part</w:t>
            </w:r>
          </w:p>
        </w:tc>
      </w:tr>
      <w:tr w14:paraId="24BB2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14:paraId="55D8CFEC">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vertAlign w:val="baseline"/>
                <w:lang w:val="en-US" w:eastAsia="zh-CN"/>
              </w:rPr>
              <w:t xml:space="preserve">Base station output power </w:t>
            </w:r>
          </w:p>
        </w:tc>
        <w:tc>
          <w:tcPr>
            <w:tcW w:w="6457" w:type="dxa"/>
            <w:noWrap w:val="0"/>
            <w:vAlign w:val="top"/>
          </w:tcPr>
          <w:p w14:paraId="38335569">
            <w:pPr>
              <w:keepNext w:val="0"/>
              <w:keepLines w:val="0"/>
              <w:suppressLineNumbers w:val="0"/>
              <w:spacing w:before="24" w:beforeAutospacing="0" w:after="24" w:afterAutospacing="0"/>
              <w:ind w:left="0" w:right="0"/>
              <w:rPr>
                <w:rFonts w:hint="eastAsia"/>
                <w:b/>
                <w:bCs/>
                <w:lang w:val="en-US" w:eastAsia="zh-CN"/>
              </w:rPr>
            </w:pPr>
            <w:r>
              <w:rPr>
                <w:rFonts w:hint="eastAsia"/>
                <w:b/>
                <w:bCs/>
                <w:lang w:val="en-US" w:eastAsia="zh-CN"/>
              </w:rPr>
              <w:t>Agreement in TR38.769:</w:t>
            </w:r>
          </w:p>
          <w:p w14:paraId="71D6D7A3">
            <w:pPr>
              <w:keepNext w:val="0"/>
              <w:keepLines w:val="0"/>
              <w:suppressLineNumbers w:val="0"/>
              <w:spacing w:before="24" w:beforeAutospacing="0" w:after="24" w:afterAutospacing="0"/>
              <w:ind w:left="0" w:right="0"/>
              <w:rPr>
                <w:rFonts w:hint="default"/>
                <w:lang w:eastAsia="en-US"/>
              </w:rPr>
            </w:pPr>
            <w:r>
              <w:rPr>
                <w:rFonts w:hint="eastAsia"/>
                <w:lang w:eastAsia="en-US"/>
              </w:rPr>
              <w:t xml:space="preserve">Base station output power requirement is potentially needed, </w:t>
            </w:r>
            <w:r>
              <w:rPr>
                <w:rFonts w:hint="default"/>
                <w:lang w:eastAsia="en-US"/>
              </w:rPr>
              <w:t>RAN4 agrees to</w:t>
            </w:r>
            <w:r>
              <w:rPr>
                <w:rFonts w:hint="eastAsia"/>
                <w:lang w:eastAsia="en-US"/>
              </w:rPr>
              <w:t xml:space="preserve"> </w:t>
            </w:r>
            <w:r>
              <w:rPr>
                <w:rFonts w:hint="default"/>
                <w:lang w:eastAsia="en-US"/>
              </w:rPr>
              <w:t>use current requirements of Micro NR BS</w:t>
            </w:r>
            <w:r>
              <w:rPr>
                <w:rFonts w:hint="eastAsia"/>
                <w:lang w:eastAsia="en-US"/>
              </w:rPr>
              <w:t xml:space="preserve"> type 1-C as the starting point</w:t>
            </w:r>
            <w:r>
              <w:rPr>
                <w:rFonts w:hint="default"/>
                <w:lang w:eastAsia="en-US"/>
              </w:rPr>
              <w:t>.</w:t>
            </w:r>
          </w:p>
          <w:p w14:paraId="14D17997">
            <w:pPr>
              <w:keepNext w:val="0"/>
              <w:keepLines w:val="0"/>
              <w:suppressLineNumbers w:val="0"/>
              <w:spacing w:before="24" w:beforeAutospacing="0" w:after="24" w:afterAutospacing="0"/>
              <w:ind w:left="0" w:right="0"/>
              <w:rPr>
                <w:rFonts w:hint="default" w:eastAsia="宋体"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Complete</w:t>
            </w:r>
          </w:p>
        </w:tc>
      </w:tr>
      <w:tr w14:paraId="78B39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14:paraId="1F901444">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vertAlign w:val="baseline"/>
                <w:lang w:val="en-US" w:eastAsia="zh-CN"/>
              </w:rPr>
              <w:t>Output power dynamics</w:t>
            </w:r>
          </w:p>
        </w:tc>
        <w:tc>
          <w:tcPr>
            <w:tcW w:w="6457" w:type="dxa"/>
            <w:noWrap w:val="0"/>
            <w:vAlign w:val="top"/>
          </w:tcPr>
          <w:p w14:paraId="323CE746">
            <w:pPr>
              <w:keepNext w:val="0"/>
              <w:keepLines w:val="0"/>
              <w:suppressLineNumbers w:val="0"/>
              <w:spacing w:before="24" w:beforeAutospacing="0" w:after="24" w:afterAutospacing="0"/>
              <w:ind w:left="0" w:right="0"/>
              <w:rPr>
                <w:rFonts w:hint="eastAsia" w:eastAsia="宋体" w:cs="Times New Roman"/>
                <w:b/>
                <w:bCs/>
                <w:color w:val="auto"/>
                <w:sz w:val="20"/>
                <w:szCs w:val="20"/>
                <w:vertAlign w:val="baseline"/>
                <w:lang w:val="en-US" w:eastAsia="zh-CN"/>
              </w:rPr>
            </w:pPr>
            <w:r>
              <w:rPr>
                <w:rFonts w:hint="eastAsia"/>
                <w:b/>
                <w:bCs/>
                <w:lang w:val="en-US" w:eastAsia="zh-CN"/>
              </w:rPr>
              <w:t>Agreement in TR38.769:</w:t>
            </w:r>
          </w:p>
          <w:p w14:paraId="28A055C8">
            <w:pPr>
              <w:keepNext w:val="0"/>
              <w:keepLines w:val="0"/>
              <w:suppressLineNumbers w:val="0"/>
              <w:spacing w:before="24" w:beforeAutospacing="0" w:after="24" w:afterAutospacing="0"/>
              <w:ind w:left="0" w:right="0"/>
              <w:rPr>
                <w:rFonts w:hint="eastAsia"/>
                <w:lang w:eastAsia="en-US"/>
              </w:rPr>
            </w:pPr>
            <w:r>
              <w:rPr>
                <w:rFonts w:hint="default"/>
                <w:lang w:eastAsia="en-US"/>
              </w:rPr>
              <w:t>Output power dynamic requirement</w:t>
            </w:r>
            <w:r>
              <w:rPr>
                <w:rFonts w:hint="eastAsia"/>
                <w:lang w:eastAsia="en-US"/>
              </w:rPr>
              <w:t xml:space="preserve"> </w:t>
            </w:r>
            <w:r>
              <w:rPr>
                <w:rFonts w:hint="default"/>
                <w:lang w:eastAsia="en-US"/>
              </w:rPr>
              <w:t xml:space="preserve">usually includes RE power control dynamic range requirement and total </w:t>
            </w:r>
            <w:r>
              <w:rPr>
                <w:rFonts w:hint="eastAsia"/>
                <w:lang w:eastAsia="en-US"/>
              </w:rPr>
              <w:t xml:space="preserve">power </w:t>
            </w:r>
            <w:r>
              <w:rPr>
                <w:rFonts w:hint="default"/>
                <w:lang w:eastAsia="en-US"/>
              </w:rPr>
              <w:t>dynamic range requirement.</w:t>
            </w:r>
            <w:r>
              <w:rPr>
                <w:rFonts w:hint="eastAsia"/>
                <w:lang w:eastAsia="en-US"/>
              </w:rPr>
              <w:t xml:space="preserve"> Power boosting requirement is not needed in R19 with the assumption that ambient IoT BS </w:t>
            </w:r>
            <w:r>
              <w:rPr>
                <w:rFonts w:hint="default"/>
                <w:lang w:eastAsia="en-US"/>
              </w:rPr>
              <w:t>only transmit</w:t>
            </w:r>
            <w:r>
              <w:rPr>
                <w:rFonts w:hint="eastAsia"/>
                <w:lang w:eastAsia="en-US"/>
              </w:rPr>
              <w:t>s</w:t>
            </w:r>
            <w:r>
              <w:rPr>
                <w:rFonts w:hint="default"/>
                <w:lang w:eastAsia="en-US"/>
              </w:rPr>
              <w:t xml:space="preserve"> and receive</w:t>
            </w:r>
            <w:r>
              <w:rPr>
                <w:rFonts w:hint="eastAsia"/>
                <w:lang w:eastAsia="en-US"/>
              </w:rPr>
              <w:t>s</w:t>
            </w:r>
            <w:r>
              <w:rPr>
                <w:rFonts w:hint="default"/>
                <w:lang w:eastAsia="en-US"/>
              </w:rPr>
              <w:t xml:space="preserve"> AIOT signal</w:t>
            </w:r>
            <w:r>
              <w:rPr>
                <w:rFonts w:hint="eastAsia"/>
                <w:lang w:eastAsia="en-US"/>
              </w:rPr>
              <w:t>.</w:t>
            </w:r>
          </w:p>
          <w:p w14:paraId="69896CD3">
            <w:pPr>
              <w:keepNext w:val="0"/>
              <w:keepLines w:val="0"/>
              <w:suppressLineNumbers w:val="0"/>
              <w:spacing w:before="24" w:beforeAutospacing="0" w:after="24" w:afterAutospacing="0"/>
              <w:ind w:left="0" w:right="0"/>
              <w:rPr>
                <w:rFonts w:hint="eastAsia"/>
                <w:lang w:val="en-US" w:eastAsia="zh-CN"/>
              </w:rPr>
            </w:pPr>
            <w:r>
              <w:rPr>
                <w:rFonts w:hint="eastAsia"/>
                <w:b/>
                <w:bCs/>
                <w:lang w:val="en-US" w:eastAsia="zh-CN"/>
              </w:rPr>
              <w:t>Status:</w:t>
            </w:r>
            <w:r>
              <w:rPr>
                <w:rFonts w:hint="eastAsia"/>
                <w:lang w:val="en-US" w:eastAsia="zh-CN"/>
              </w:rPr>
              <w:t xml:space="preserve"> RE power control and total dynamic range power is still open.</w:t>
            </w:r>
          </w:p>
          <w:p w14:paraId="331BF6EF">
            <w:pPr>
              <w:keepNext w:val="0"/>
              <w:keepLines w:val="0"/>
              <w:suppressLineNumbers w:val="0"/>
              <w:spacing w:before="24" w:beforeAutospacing="0" w:after="24" w:afterAutospacing="0"/>
              <w:ind w:left="0" w:right="0"/>
              <w:rPr>
                <w:rFonts w:hint="eastAsia"/>
                <w:lang w:val="en-US" w:eastAsia="zh-CN"/>
              </w:rPr>
            </w:pPr>
            <w:r>
              <w:rPr>
                <w:rFonts w:hint="eastAsia"/>
                <w:lang w:val="en-US" w:eastAsia="zh-CN"/>
              </w:rPr>
              <w:t>For RE power control requirement, this is mainly used for FR1 to mitigate the inter-cell co-channel interference from scheduling granularity perspective, however for R2D transmission in OOK modulation with PRB scheduling perspective, we don</w:t>
            </w:r>
            <w:r>
              <w:rPr>
                <w:rFonts w:hint="default"/>
                <w:lang w:val="en-US" w:eastAsia="zh-CN"/>
              </w:rPr>
              <w:t>’</w:t>
            </w:r>
            <w:r>
              <w:rPr>
                <w:rFonts w:hint="eastAsia"/>
                <w:lang w:val="en-US" w:eastAsia="zh-CN"/>
              </w:rPr>
              <w:t xml:space="preserve">t see the necessity to define the requirement for it. </w:t>
            </w:r>
          </w:p>
          <w:p w14:paraId="3CC18E10">
            <w:pPr>
              <w:keepNext w:val="0"/>
              <w:keepLines w:val="0"/>
              <w:suppressLineNumbers w:val="0"/>
              <w:spacing w:before="24" w:beforeAutospacing="0" w:after="24" w:afterAutospacing="0"/>
              <w:ind w:left="0" w:right="0"/>
              <w:rPr>
                <w:rFonts w:hint="default"/>
                <w:lang w:val="en-US" w:eastAsia="zh-CN"/>
              </w:rPr>
            </w:pPr>
            <w:r>
              <w:rPr>
                <w:rFonts w:hint="eastAsia"/>
                <w:b/>
                <w:bCs/>
                <w:lang w:val="en-US" w:eastAsia="zh-CN"/>
              </w:rPr>
              <w:t>Proposal 1</w:t>
            </w:r>
            <w:r>
              <w:rPr>
                <w:rFonts w:hint="eastAsia"/>
                <w:lang w:val="en-US" w:eastAsia="zh-CN"/>
              </w:rPr>
              <w:t xml:space="preserve">: propose not to define the RE power control requirement for A-IoT BS; </w:t>
            </w:r>
          </w:p>
          <w:p w14:paraId="56C9BF85">
            <w:pPr>
              <w:keepNext w:val="0"/>
              <w:keepLines w:val="0"/>
              <w:suppressLineNumbers w:val="0"/>
              <w:spacing w:before="24" w:beforeAutospacing="0" w:after="24" w:afterAutospacing="0"/>
              <w:ind w:left="0" w:right="0"/>
              <w:rPr>
                <w:rFonts w:hint="default"/>
                <w:lang w:val="en-US" w:eastAsia="zh-CN"/>
              </w:rPr>
            </w:pPr>
            <w:r>
              <w:rPr>
                <w:rFonts w:hint="eastAsia"/>
                <w:lang w:val="en-US" w:eastAsia="zh-CN"/>
              </w:rPr>
              <w:t>For the total dynamic range requirement, the PRB configuration for R2D transmission is still under the discussion. According to the following potential minimum PRB configuration for R2D transmission as agreed in RAN1, the total dynamic range requirement is still needed.</w:t>
            </w:r>
          </w:p>
          <w:p w14:paraId="7897FA8F">
            <w:pPr>
              <w:keepNext w:val="0"/>
              <w:keepLines w:val="0"/>
              <w:suppressLineNumbers w:val="0"/>
              <w:spacing w:before="24" w:beforeAutospacing="0" w:after="24" w:afterAutospacing="0"/>
              <w:ind w:left="0" w:right="0"/>
              <w:rPr>
                <w:rFonts w:hint="default"/>
                <w:lang w:val="en-US" w:eastAsia="en-US"/>
              </w:rPr>
            </w:pPr>
            <w:r>
              <w:rPr>
                <w:rFonts w:hint="default"/>
              </w:rPr>
              <w:drawing>
                <wp:inline distT="0" distB="0" distL="114300" distR="114300">
                  <wp:extent cx="3957320" cy="1884680"/>
                  <wp:effectExtent l="0" t="0" r="5080" b="127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7"/>
                          <a:stretch>
                            <a:fillRect/>
                          </a:stretch>
                        </pic:blipFill>
                        <pic:spPr>
                          <a:xfrm>
                            <a:off x="0" y="0"/>
                            <a:ext cx="3957320" cy="1884680"/>
                          </a:xfrm>
                          <a:prstGeom prst="rect">
                            <a:avLst/>
                          </a:prstGeom>
                          <a:noFill/>
                          <a:ln>
                            <a:noFill/>
                          </a:ln>
                        </pic:spPr>
                      </pic:pic>
                    </a:graphicData>
                  </a:graphic>
                </wp:inline>
              </w:drawing>
            </w:r>
          </w:p>
          <w:p w14:paraId="0E80D5EA">
            <w:pPr>
              <w:keepNext w:val="0"/>
              <w:keepLines w:val="0"/>
              <w:suppressLineNumbers w:val="0"/>
              <w:spacing w:before="24" w:beforeAutospacing="0" w:after="24" w:afterAutospacing="0"/>
              <w:ind w:left="0" w:right="0"/>
              <w:rPr>
                <w:rFonts w:hint="default" w:eastAsia="宋体" w:cs="Times New Roman"/>
                <w:color w:val="auto"/>
                <w:sz w:val="20"/>
                <w:szCs w:val="20"/>
                <w:vertAlign w:val="baseline"/>
                <w:lang w:val="en-US" w:eastAsia="zh-CN"/>
              </w:rPr>
            </w:pPr>
            <w:r>
              <w:rPr>
                <w:rFonts w:hint="eastAsia"/>
                <w:b/>
                <w:bCs/>
                <w:lang w:val="en-US" w:eastAsia="zh-CN"/>
              </w:rPr>
              <w:t>Proposal 2</w:t>
            </w:r>
            <w:r>
              <w:rPr>
                <w:rFonts w:hint="eastAsia"/>
                <w:lang w:val="en-US" w:eastAsia="zh-CN"/>
              </w:rPr>
              <w:t>: propose to define the total dynamic range requirement for A-IoT BS according to the agreed PRB configuration for R2D transmission in RAN1.</w:t>
            </w:r>
          </w:p>
        </w:tc>
      </w:tr>
      <w:tr w14:paraId="1B39E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14:paraId="4006C805">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vertAlign w:val="baseline"/>
                <w:lang w:val="en-US" w:eastAsia="zh-CN"/>
              </w:rPr>
              <w:t>Transmit ON/OFF power</w:t>
            </w:r>
          </w:p>
        </w:tc>
        <w:tc>
          <w:tcPr>
            <w:tcW w:w="6457" w:type="dxa"/>
            <w:noWrap w:val="0"/>
            <w:vAlign w:val="top"/>
          </w:tcPr>
          <w:p w14:paraId="1EE03B18">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Agreement in TR38.769:</w:t>
            </w:r>
          </w:p>
          <w:p w14:paraId="5401510E">
            <w:pPr>
              <w:keepNext w:val="0"/>
              <w:keepLines w:val="0"/>
              <w:suppressLineNumbers w:val="0"/>
              <w:spacing w:before="24" w:beforeAutospacing="0" w:after="24" w:afterAutospacing="0"/>
              <w:ind w:left="0" w:right="0"/>
              <w:rPr>
                <w:rFonts w:hint="default"/>
                <w:lang w:eastAsia="en-US"/>
              </w:rPr>
            </w:pPr>
            <w:r>
              <w:rPr>
                <w:rFonts w:hint="default"/>
                <w:lang w:eastAsia="en-US"/>
              </w:rPr>
              <w:t>Regarding the</w:t>
            </w:r>
            <w:r>
              <w:rPr>
                <w:rFonts w:hint="eastAsia"/>
                <w:lang w:eastAsia="en-US"/>
              </w:rPr>
              <w:t xml:space="preserve"> t</w:t>
            </w:r>
            <w:r>
              <w:rPr>
                <w:rFonts w:hint="default"/>
                <w:lang w:eastAsia="en-US"/>
              </w:rPr>
              <w:t>ransmit</w:t>
            </w:r>
            <w:r>
              <w:rPr>
                <w:rFonts w:hint="eastAsia"/>
                <w:lang w:eastAsia="en-US"/>
              </w:rPr>
              <w:t xml:space="preserve"> on/off</w:t>
            </w:r>
            <w:r>
              <w:rPr>
                <w:rFonts w:hint="default"/>
                <w:lang w:eastAsia="en-US"/>
              </w:rPr>
              <w:t xml:space="preserve"> requirement, it usually includes of</w:t>
            </w:r>
            <w:r>
              <w:rPr>
                <w:rFonts w:hint="eastAsia"/>
                <w:lang w:eastAsia="en-US"/>
              </w:rPr>
              <w:t xml:space="preserve"> t</w:t>
            </w:r>
            <w:r>
              <w:rPr>
                <w:rFonts w:hint="default"/>
                <w:lang w:eastAsia="en-US"/>
              </w:rPr>
              <w:t xml:space="preserve">ransmitter </w:t>
            </w:r>
            <w:r>
              <w:rPr>
                <w:rFonts w:hint="eastAsia"/>
                <w:lang w:eastAsia="en-US"/>
              </w:rPr>
              <w:t>off</w:t>
            </w:r>
            <w:r>
              <w:rPr>
                <w:rFonts w:hint="default"/>
                <w:lang w:eastAsia="en-US"/>
              </w:rPr>
              <w:t xml:space="preserve"> power</w:t>
            </w:r>
            <w:r>
              <w:rPr>
                <w:rFonts w:hint="eastAsia"/>
                <w:lang w:eastAsia="en-US"/>
              </w:rPr>
              <w:t xml:space="preserve"> </w:t>
            </w:r>
            <w:r>
              <w:rPr>
                <w:rFonts w:hint="default"/>
                <w:lang w:eastAsia="en-US"/>
              </w:rPr>
              <w:t>requiremen</w:t>
            </w:r>
            <w:r>
              <w:rPr>
                <w:rFonts w:hint="eastAsia"/>
                <w:lang w:eastAsia="en-US"/>
              </w:rPr>
              <w:t>t and t</w:t>
            </w:r>
            <w:r>
              <w:rPr>
                <w:rFonts w:hint="default"/>
                <w:lang w:eastAsia="en-US"/>
              </w:rPr>
              <w:t>ransmitter transient period</w:t>
            </w:r>
            <w:r>
              <w:rPr>
                <w:rFonts w:hint="eastAsia"/>
                <w:lang w:eastAsia="en-US"/>
              </w:rPr>
              <w:t xml:space="preserve"> </w:t>
            </w:r>
            <w:r>
              <w:rPr>
                <w:rFonts w:hint="default"/>
                <w:lang w:eastAsia="en-US"/>
              </w:rPr>
              <w:t>requireme</w:t>
            </w:r>
            <w:r>
              <w:rPr>
                <w:rFonts w:hint="eastAsia"/>
                <w:lang w:eastAsia="en-US"/>
              </w:rPr>
              <w:t xml:space="preserve">nt, </w:t>
            </w:r>
            <w:r>
              <w:rPr>
                <w:rFonts w:hint="default"/>
                <w:lang w:eastAsia="en-US"/>
              </w:rPr>
              <w:t>RAN4 agrees</w:t>
            </w:r>
            <w:r>
              <w:rPr>
                <w:rFonts w:hint="eastAsia"/>
                <w:lang w:eastAsia="en-US"/>
              </w:rPr>
              <w:t xml:space="preserve"> </w:t>
            </w:r>
            <w:r>
              <w:rPr>
                <w:rFonts w:hint="default"/>
                <w:lang w:eastAsia="en-US"/>
              </w:rPr>
              <w:t>to further discuss</w:t>
            </w:r>
            <w:r>
              <w:rPr>
                <w:rFonts w:hint="eastAsia"/>
                <w:lang w:eastAsia="en-US"/>
              </w:rPr>
              <w:t xml:space="preserve"> in the WI phase</w:t>
            </w:r>
            <w:r>
              <w:rPr>
                <w:rFonts w:hint="default"/>
                <w:lang w:eastAsia="en-US"/>
              </w:rPr>
              <w:t xml:space="preserve">. </w:t>
            </w:r>
          </w:p>
          <w:p w14:paraId="6B8BB84E">
            <w:pPr>
              <w:keepNext w:val="0"/>
              <w:keepLines w:val="0"/>
              <w:suppressLineNumbers w:val="0"/>
              <w:spacing w:before="24" w:beforeAutospacing="0" w:after="24" w:afterAutospacing="0"/>
              <w:ind w:left="0" w:right="0"/>
              <w:rPr>
                <w:rFonts w:hint="default" w:eastAsia="宋体"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transmit ON/OFF power and transition period requirement is still open.</w:t>
            </w:r>
          </w:p>
          <w:p w14:paraId="6568BCD9">
            <w:pPr>
              <w:keepNext w:val="0"/>
              <w:keepLines w:val="0"/>
              <w:numPr>
                <w:ilvl w:val="0"/>
                <w:numId w:val="0"/>
              </w:numPr>
              <w:suppressLineNumbers w:val="0"/>
              <w:tabs>
                <w:tab w:val="left" w:pos="2127"/>
              </w:tabs>
              <w:spacing w:before="0" w:beforeAutospacing="0" w:after="0" w:afterAutospacing="0"/>
              <w:ind w:left="0" w:right="0"/>
              <w:jc w:val="both"/>
              <w:rPr>
                <w:rFonts w:hint="eastAsia"/>
                <w:lang w:val="en-US" w:eastAsia="zh-CN"/>
              </w:rPr>
            </w:pPr>
            <w:r>
              <w:rPr>
                <w:rFonts w:hint="eastAsia"/>
                <w:lang w:val="en-US" w:eastAsia="zh-CN"/>
              </w:rPr>
              <w:t>For A-IoT BS in the D1T1-B mode, BS is expected to operate in the half duplex mode. For the legacy TDD BS, there would be some guard period between DL/UL transmission to avoid the cross link interference, however for FDD BS with half duplex operation, this kind of interference mitigation consideration is not needed. For transition period between DL and UL is mainly used to allow for transition time for ON-OFF and OFF-ON of RF transmitter and receiver hardware. Another issue different from the legacy TDD system, the decoding time after the R2D transmission should be considered to design the guard period between R2D transmission and D2R reception.</w:t>
            </w:r>
          </w:p>
          <w:p w14:paraId="66899875">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b/>
                <w:bCs/>
                <w:lang w:val="en-US" w:eastAsia="zh-CN"/>
              </w:rPr>
              <w:t xml:space="preserve">Proposal 3: </w:t>
            </w:r>
            <w:r>
              <w:rPr>
                <w:rFonts w:hint="eastAsia"/>
                <w:b w:val="0"/>
                <w:bCs w:val="0"/>
                <w:lang w:val="en-US" w:eastAsia="zh-CN"/>
              </w:rPr>
              <w:t xml:space="preserve">propose RAN4 to discuss both ON-OFF/OFF-ON transition time (e.g. 10us transition time) and also the decoding time (e.g. 400us or 500us decoding time) for R2D reception at device side for the appropriate guard period configuration. </w:t>
            </w:r>
          </w:p>
        </w:tc>
      </w:tr>
      <w:tr w14:paraId="02037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14:paraId="6B9B39E9">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Transmitted signal quality</w:t>
            </w:r>
          </w:p>
        </w:tc>
        <w:tc>
          <w:tcPr>
            <w:tcW w:w="6457" w:type="dxa"/>
            <w:noWrap w:val="0"/>
            <w:vAlign w:val="top"/>
          </w:tcPr>
          <w:p w14:paraId="7A3A00B6">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Agreement in TR38.769:</w:t>
            </w:r>
          </w:p>
          <w:p w14:paraId="0102DFF9">
            <w:pPr>
              <w:keepNext w:val="0"/>
              <w:keepLines w:val="0"/>
              <w:suppressLineNumbers w:val="0"/>
              <w:spacing w:before="24" w:beforeAutospacing="0" w:after="24" w:afterAutospacing="0"/>
              <w:ind w:left="0" w:right="0"/>
              <w:rPr>
                <w:rFonts w:hint="default"/>
                <w:lang w:eastAsia="en-US"/>
              </w:rPr>
            </w:pPr>
            <w:r>
              <w:rPr>
                <w:rFonts w:hint="default"/>
                <w:lang w:eastAsia="en-US"/>
              </w:rPr>
              <w:t>Frequency error</w:t>
            </w:r>
            <w:r>
              <w:rPr>
                <w:rFonts w:hint="eastAsia"/>
                <w:lang w:eastAsia="en-US"/>
              </w:rPr>
              <w:t xml:space="preserve"> and </w:t>
            </w:r>
            <w:r>
              <w:rPr>
                <w:rFonts w:hint="default"/>
                <w:lang w:eastAsia="en-US"/>
              </w:rPr>
              <w:t xml:space="preserve">modulation quality (EVM) </w:t>
            </w:r>
            <w:r>
              <w:rPr>
                <w:rFonts w:hint="eastAsia"/>
                <w:lang w:eastAsia="en-US"/>
              </w:rPr>
              <w:t xml:space="preserve">are potentially needed. </w:t>
            </w:r>
            <w:r>
              <w:rPr>
                <w:rFonts w:hint="default"/>
                <w:lang w:eastAsia="en-US"/>
              </w:rPr>
              <w:t>TAE is only applicable for BS transmitting from multiple antennas via MIMO, CA, or combination of them. A-IoT BS doesn’t support these features, so TAE requirement is not needed.</w:t>
            </w:r>
          </w:p>
          <w:p w14:paraId="13632501">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freq error and EVM requirement are still open. </w:t>
            </w:r>
          </w:p>
          <w:p w14:paraId="7989E857">
            <w:pPr>
              <w:keepNext w:val="0"/>
              <w:keepLines w:val="0"/>
              <w:pageBreakBefore w:val="0"/>
              <w:widowControl w:val="0"/>
              <w:suppressLineNumbers w:val="0"/>
              <w:tabs>
                <w:tab w:val="left" w:pos="737"/>
              </w:tabs>
              <w:kinsoku/>
              <w:wordWrap/>
              <w:overflowPunct/>
              <w:topLinePunct w:val="0"/>
              <w:autoSpaceDE/>
              <w:autoSpaceDN/>
              <w:bidi w:val="0"/>
              <w:adjustRightInd/>
              <w:snapToGrid/>
              <w:spacing w:before="0" w:beforeAutospacing="0" w:after="0" w:afterAutospacing="0" w:line="260" w:lineRule="auto"/>
              <w:ind w:left="0" w:right="0"/>
              <w:textAlignment w:val="auto"/>
              <w:rPr>
                <w:rFonts w:hint="eastAsia"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transmit frequency error requirement could be reused for A-IoT BS. </w:t>
            </w:r>
          </w:p>
          <w:p w14:paraId="3FD12CE0">
            <w:pPr>
              <w:keepNext w:val="0"/>
              <w:keepLines w:val="0"/>
              <w:pageBreakBefore w:val="0"/>
              <w:widowControl w:val="0"/>
              <w:suppressLineNumbers w:val="0"/>
              <w:tabs>
                <w:tab w:val="left" w:pos="737"/>
              </w:tabs>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eastAsia="宋体"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4</w:t>
            </w:r>
            <w:r>
              <w:rPr>
                <w:rFonts w:hint="eastAsia" w:cs="Times New Roman"/>
                <w:color w:val="auto"/>
                <w:sz w:val="20"/>
                <w:szCs w:val="20"/>
                <w:vertAlign w:val="baseline"/>
                <w:lang w:val="en-US" w:eastAsia="zh-CN"/>
              </w:rPr>
              <w:t>: propose to reuse the frequency error requirement of FR1 MR BS for A-IoT BS;</w:t>
            </w:r>
          </w:p>
          <w:p w14:paraId="48558173">
            <w:pPr>
              <w:keepNext w:val="0"/>
              <w:keepLines w:val="0"/>
              <w:suppressLineNumbers w:val="0"/>
              <w:tabs>
                <w:tab w:val="left" w:pos="737"/>
              </w:tabs>
              <w:spacing w:before="0" w:beforeAutospacing="0" w:afterAutospacing="0"/>
              <w:ind w:left="0" w:right="0"/>
              <w:rPr>
                <w:rFonts w:hint="default" w:ascii="宋体" w:hAnsi="宋体" w:eastAsia="宋体" w:cs="宋体"/>
                <w:color w:val="0000FF"/>
                <w:kern w:val="0"/>
                <w:sz w:val="24"/>
                <w:szCs w:val="24"/>
                <w:lang w:val="en-US" w:eastAsia="zh-CN" w:bidi="ar"/>
              </w:rPr>
            </w:pPr>
            <w:r>
              <w:rPr>
                <w:rFonts w:hint="eastAsia"/>
                <w:color w:val="000000"/>
                <w:sz w:val="22"/>
                <w:szCs w:val="22"/>
                <w:lang w:val="en-US" w:eastAsia="zh-CN"/>
              </w:rPr>
              <w:t>The legacy EVM for OOK signal is not needed since OOK signal is not mapped by the legacy constellation, instead it</w:t>
            </w:r>
            <w:r>
              <w:rPr>
                <w:rFonts w:hint="default"/>
                <w:color w:val="000000"/>
                <w:sz w:val="22"/>
                <w:szCs w:val="22"/>
                <w:lang w:val="en-US" w:eastAsia="zh-CN"/>
              </w:rPr>
              <w:t>’</w:t>
            </w:r>
            <w:r>
              <w:rPr>
                <w:rFonts w:hint="eastAsia"/>
                <w:color w:val="000000"/>
                <w:sz w:val="22"/>
                <w:szCs w:val="22"/>
                <w:lang w:val="en-US" w:eastAsia="zh-CN"/>
              </w:rPr>
              <w:t>s reflected in the envelope level as following figure. Tag also don</w:t>
            </w:r>
            <w:r>
              <w:rPr>
                <w:rFonts w:hint="default"/>
                <w:color w:val="000000"/>
                <w:sz w:val="22"/>
                <w:szCs w:val="22"/>
                <w:lang w:val="en-US" w:eastAsia="zh-CN"/>
              </w:rPr>
              <w:t>’</w:t>
            </w:r>
            <w:r>
              <w:rPr>
                <w:rFonts w:hint="eastAsia"/>
                <w:color w:val="000000"/>
                <w:sz w:val="22"/>
                <w:szCs w:val="22"/>
                <w:lang w:val="en-US" w:eastAsia="zh-CN"/>
              </w:rPr>
              <w:t xml:space="preserve">t need to have channel estimation and equalization to decode the OOK signal for Device 1, instead of the power stability or power accuracy for OOK ON signal and OOK OFF signal is important and also power difference between OOK ON and OOK OFF is essential to ensure the tag OOK detection performance. </w:t>
            </w:r>
          </w:p>
          <w:p w14:paraId="4B997D41">
            <w:pPr>
              <w:keepNext w:val="0"/>
              <w:keepLines w:val="0"/>
              <w:widowControl/>
              <w:suppressLineNumbers w:val="0"/>
              <w:spacing w:before="0" w:beforeAutospacing="0" w:afterAutospacing="0"/>
              <w:ind w:left="0" w:right="0"/>
              <w:jc w:val="center"/>
              <w:rPr>
                <w:rFonts w:hint="default"/>
              </w:rPr>
            </w:pPr>
            <w:r>
              <w:rPr>
                <w:rFonts w:hint="default"/>
              </w:rPr>
              <w:drawing>
                <wp:inline distT="0" distB="0" distL="114300" distR="114300">
                  <wp:extent cx="3238500" cy="2428875"/>
                  <wp:effectExtent l="0" t="0" r="0" b="952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8"/>
                          <a:stretch>
                            <a:fillRect/>
                          </a:stretch>
                        </pic:blipFill>
                        <pic:spPr>
                          <a:xfrm>
                            <a:off x="0" y="0"/>
                            <a:ext cx="3238500" cy="2428875"/>
                          </a:xfrm>
                          <a:prstGeom prst="rect">
                            <a:avLst/>
                          </a:prstGeom>
                          <a:noFill/>
                          <a:ln>
                            <a:noFill/>
                          </a:ln>
                        </pic:spPr>
                      </pic:pic>
                    </a:graphicData>
                  </a:graphic>
                </wp:inline>
              </w:drawing>
            </w:r>
          </w:p>
          <w:p w14:paraId="61617CED">
            <w:pPr>
              <w:keepNext w:val="0"/>
              <w:keepLines w:val="0"/>
              <w:widowControl/>
              <w:suppressLineNumbers w:val="0"/>
              <w:spacing w:before="0" w:beforeAutospacing="0" w:afterAutospacing="0"/>
              <w:ind w:left="0" w:right="0"/>
              <w:jc w:val="center"/>
              <w:rPr>
                <w:rFonts w:hint="default"/>
                <w:lang w:val="en-US" w:eastAsia="zh-CN"/>
              </w:rPr>
            </w:pPr>
            <w:r>
              <w:rPr>
                <w:rFonts w:hint="eastAsia"/>
                <w:lang w:val="en-US" w:eastAsia="zh-CN"/>
              </w:rPr>
              <w:t>Figure 2.4-1. time domain waveform for OOK-4</w:t>
            </w:r>
          </w:p>
          <w:p w14:paraId="2136E18C">
            <w:pPr>
              <w:keepNext w:val="0"/>
              <w:keepLines w:val="0"/>
              <w:suppressLineNumbers w:val="0"/>
              <w:tabs>
                <w:tab w:val="left" w:pos="737"/>
              </w:tabs>
              <w:spacing w:before="0" w:beforeAutospacing="0" w:afterAutospacing="0"/>
              <w:ind w:left="0" w:right="0"/>
              <w:rPr>
                <w:rFonts w:hint="default"/>
                <w:color w:val="000000"/>
                <w:sz w:val="22"/>
                <w:szCs w:val="22"/>
                <w:lang w:val="en-US"/>
              </w:rPr>
            </w:pPr>
            <w:r>
              <w:rPr>
                <w:rFonts w:hint="eastAsia"/>
                <w:color w:val="000000"/>
                <w:sz w:val="22"/>
                <w:szCs w:val="22"/>
                <w:lang w:val="en-US" w:eastAsia="zh-CN"/>
              </w:rPr>
              <w:t>In addition, as pointed out in [3]</w:t>
            </w:r>
            <w:r>
              <w:rPr>
                <w:rFonts w:hint="default"/>
                <w:color w:val="000000"/>
                <w:sz w:val="22"/>
                <w:szCs w:val="22"/>
                <w:lang w:val="en-US"/>
              </w:rPr>
              <w:t>, RFID uses ASK modulation with PIE data encoding. The ASK modulation mask was defined as shown in Figure 2</w:t>
            </w:r>
            <w:r>
              <w:rPr>
                <w:rFonts w:hint="eastAsia"/>
                <w:color w:val="000000"/>
                <w:sz w:val="22"/>
                <w:szCs w:val="22"/>
                <w:lang w:val="en-US" w:eastAsia="zh-CN"/>
              </w:rPr>
              <w:t>.4-2</w:t>
            </w:r>
            <w:r>
              <w:rPr>
                <w:rFonts w:hint="default"/>
                <w:color w:val="000000"/>
                <w:sz w:val="22"/>
                <w:szCs w:val="22"/>
                <w:lang w:val="en-US"/>
              </w:rPr>
              <w:t xml:space="preserve"> below. The pulsewidth (PW), Modulation Depth ((A–B)/A), RF Envelope Ripple (M), RF envelope Rise time (t</w:t>
            </w:r>
            <w:r>
              <w:rPr>
                <w:rFonts w:hint="default"/>
                <w:color w:val="000000"/>
                <w:sz w:val="22"/>
                <w:szCs w:val="22"/>
                <w:vertAlign w:val="subscript"/>
                <w:lang w:val="en-US"/>
              </w:rPr>
              <w:t>r</w:t>
            </w:r>
            <w:r>
              <w:rPr>
                <w:rFonts w:hint="default"/>
                <w:color w:val="000000"/>
                <w:sz w:val="22"/>
                <w:szCs w:val="22"/>
                <w:lang w:val="en-US"/>
              </w:rPr>
              <w:t>,10–90), and RF envelope fall time (t</w:t>
            </w:r>
            <w:r>
              <w:rPr>
                <w:rFonts w:hint="default"/>
                <w:color w:val="000000"/>
                <w:sz w:val="22"/>
                <w:szCs w:val="22"/>
                <w:vertAlign w:val="subscript"/>
                <w:lang w:val="en-US"/>
              </w:rPr>
              <w:t>f</w:t>
            </w:r>
            <w:r>
              <w:rPr>
                <w:rFonts w:hint="default"/>
                <w:color w:val="000000"/>
                <w:sz w:val="22"/>
                <w:szCs w:val="22"/>
                <w:lang w:val="en-US"/>
              </w:rPr>
              <w:t xml:space="preserve">,10–90) are the major requirements. </w:t>
            </w:r>
          </w:p>
          <w:p w14:paraId="558C5E51">
            <w:pPr>
              <w:keepNext w:val="0"/>
              <w:keepLines w:val="0"/>
              <w:suppressLineNumbers w:val="0"/>
              <w:spacing w:before="0" w:beforeAutospacing="0" w:afterAutospacing="0"/>
              <w:ind w:left="0" w:right="0"/>
              <w:jc w:val="center"/>
              <w:rPr>
                <w:rFonts w:hint="default"/>
              </w:rPr>
            </w:pPr>
            <w:r>
              <w:rPr>
                <w:rFonts w:hint="eastAsia"/>
                <w:lang w:val="en-US" w:eastAsia="zh-CN"/>
              </w:rPr>
              <w:t xml:space="preserve">Figure 2-4-2: Interrogator-to-Tag RF envelope </w:t>
            </w:r>
            <w:r>
              <w:rPr>
                <w:rFonts w:hint="default"/>
              </w:rPr>
              <w:drawing>
                <wp:inline distT="0" distB="0" distL="0" distR="0">
                  <wp:extent cx="4651375" cy="2433955"/>
                  <wp:effectExtent l="0" t="0" r="15875" b="4445"/>
                  <wp:docPr id="11" name="图片 11" descr="C:\Users\l00402317\AppData\Roaming\eSpace_Desktop\UserData\l00402317\imagefiles\7EEF4FA8-0D1B-4A02-9991-DF5D503680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l00402317\AppData\Roaming\eSpace_Desktop\UserData\l00402317\imagefiles\7EEF4FA8-0D1B-4A02-9991-DF5D5036802A.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664413" cy="2441044"/>
                          </a:xfrm>
                          <a:prstGeom prst="rect">
                            <a:avLst/>
                          </a:prstGeom>
                          <a:noFill/>
                          <a:ln>
                            <a:noFill/>
                          </a:ln>
                        </pic:spPr>
                      </pic:pic>
                    </a:graphicData>
                  </a:graphic>
                </wp:inline>
              </w:drawing>
            </w:r>
          </w:p>
          <w:p w14:paraId="22D3DBEC">
            <w:pPr>
              <w:keepNext w:val="0"/>
              <w:keepLines w:val="0"/>
              <w:widowControl/>
              <w:suppressLineNumbers w:val="0"/>
              <w:spacing w:before="0" w:beforeAutospacing="0" w:afterAutospacing="0"/>
              <w:ind w:left="0" w:right="0"/>
              <w:jc w:val="left"/>
              <w:rPr>
                <w:rFonts w:hint="default"/>
                <w:lang w:val="en-US" w:eastAsia="zh-CN"/>
              </w:rPr>
            </w:pPr>
            <w:r>
              <w:rPr>
                <w:rFonts w:hint="eastAsia"/>
                <w:lang w:val="en-US" w:eastAsia="zh-CN"/>
              </w:rPr>
              <w:t xml:space="preserve">For A-IoT BS EVM requirement, we propose to define the EVM requirement similar as RFID with OOK signal considered. </w:t>
            </w:r>
          </w:p>
          <w:p w14:paraId="014D30B8">
            <w:pPr>
              <w:keepNext w:val="0"/>
              <w:keepLines w:val="0"/>
              <w:pageBreakBefore w:val="0"/>
              <w:widowControl w:val="0"/>
              <w:suppressLineNumbers w:val="0"/>
              <w:tabs>
                <w:tab w:val="left" w:pos="737"/>
              </w:tabs>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eastAsia="宋体"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5</w:t>
            </w:r>
            <w:r>
              <w:rPr>
                <w:rFonts w:hint="eastAsia" w:cs="Times New Roman"/>
                <w:color w:val="auto"/>
                <w:sz w:val="20"/>
                <w:szCs w:val="20"/>
                <w:vertAlign w:val="baseline"/>
                <w:lang w:val="en-US" w:eastAsia="zh-CN"/>
              </w:rPr>
              <w:t xml:space="preserve">: propose to define the EVM requirement for A-IoT BS using similar method as for RFID. </w:t>
            </w:r>
          </w:p>
        </w:tc>
      </w:tr>
      <w:tr w14:paraId="04D22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14:paraId="3B2664B2">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OBW</w:t>
            </w:r>
          </w:p>
        </w:tc>
        <w:tc>
          <w:tcPr>
            <w:tcW w:w="6457" w:type="dxa"/>
            <w:noWrap w:val="0"/>
            <w:vAlign w:val="top"/>
          </w:tcPr>
          <w:p w14:paraId="7FD563C4">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Agreement in TR38.769:</w:t>
            </w:r>
          </w:p>
          <w:p w14:paraId="342BABF4">
            <w:pPr>
              <w:keepNext w:val="0"/>
              <w:keepLines w:val="0"/>
              <w:suppressLineNumbers w:val="0"/>
              <w:spacing w:before="0" w:beforeAutospacing="0" w:afterAutospacing="0"/>
              <w:ind w:left="0" w:right="0"/>
              <w:rPr>
                <w:rFonts w:hint="eastAsia"/>
                <w:lang w:eastAsia="en-US"/>
              </w:rPr>
            </w:pPr>
            <w:r>
              <w:rPr>
                <w:rFonts w:hint="eastAsia"/>
                <w:lang w:eastAsia="en-US"/>
              </w:rPr>
              <w:t>U</w:t>
            </w:r>
            <w:r>
              <w:rPr>
                <w:rFonts w:hint="default"/>
                <w:lang w:eastAsia="en-US"/>
              </w:rPr>
              <w:t>nwanted emission requirement should be defined because it is the requirement to limit the emission to other channel or system to make this equipment can co-exist with other equipments. OBW requirement, ACLR requirement, OBUE requirement, transmitter spurious emission requirement</w:t>
            </w:r>
            <w:r>
              <w:rPr>
                <w:rFonts w:hint="eastAsia"/>
                <w:lang w:eastAsia="en-US"/>
              </w:rPr>
              <w:t xml:space="preserve"> </w:t>
            </w:r>
            <w:r>
              <w:rPr>
                <w:rFonts w:hint="default"/>
                <w:lang w:eastAsia="en-US"/>
              </w:rPr>
              <w:t>is</w:t>
            </w:r>
            <w:r>
              <w:rPr>
                <w:rFonts w:hint="eastAsia"/>
                <w:lang w:eastAsia="en-US"/>
              </w:rPr>
              <w:t xml:space="preserve"> potentially needed.</w:t>
            </w:r>
          </w:p>
          <w:p w14:paraId="360C7AD7">
            <w:pPr>
              <w:keepNext w:val="0"/>
              <w:keepLines w:val="0"/>
              <w:suppressLineNumbers w:val="0"/>
              <w:spacing w:before="24" w:beforeAutospacing="0" w:after="24" w:afterAutospacing="0"/>
              <w:ind w:left="0" w:right="0"/>
              <w:rPr>
                <w:rFonts w:hint="default" w:eastAsia="宋体"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OBW, ACLR, OBUE and transmitter spurious emission requirement are still open. </w:t>
            </w:r>
          </w:p>
          <w:p w14:paraId="77466D1E">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lang w:val="en-US" w:eastAsia="zh-CN"/>
              </w:rPr>
              <w:t xml:space="preserve">Since OBW requirement is the regulatory requirement, so </w:t>
            </w:r>
            <w:r>
              <w:rPr>
                <w:rFonts w:hint="eastAsia" w:cs="Times New Roman"/>
                <w:color w:val="auto"/>
                <w:sz w:val="20"/>
                <w:szCs w:val="20"/>
                <w:vertAlign w:val="baseline"/>
                <w:lang w:val="en-US" w:eastAsia="zh-CN"/>
              </w:rPr>
              <w:t>t</w:t>
            </w:r>
            <w:r>
              <w:rPr>
                <w:rFonts w:hint="eastAsia" w:eastAsia="宋体" w:cs="Times New Roman"/>
                <w:color w:val="auto"/>
                <w:sz w:val="20"/>
                <w:szCs w:val="20"/>
                <w:vertAlign w:val="baseline"/>
                <w:lang w:val="en-US" w:eastAsia="zh-CN"/>
              </w:rPr>
              <w:t xml:space="preserve">he legacy OBW requirement could be reused for A-IoT BS; </w:t>
            </w:r>
          </w:p>
          <w:p w14:paraId="5F3D0F5B">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6</w:t>
            </w:r>
            <w:r>
              <w:rPr>
                <w:rFonts w:hint="eastAsia" w:cs="Times New Roman"/>
                <w:color w:val="auto"/>
                <w:sz w:val="20"/>
                <w:szCs w:val="20"/>
                <w:vertAlign w:val="baseline"/>
                <w:lang w:val="en-US" w:eastAsia="zh-CN"/>
              </w:rPr>
              <w:t xml:space="preserve">: propose to reuse the legacy OBW requirement for A-IoT BS R2D transmission. </w:t>
            </w:r>
          </w:p>
        </w:tc>
      </w:tr>
      <w:tr w14:paraId="4324D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14:paraId="67ECE033">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Tx intermodulation</w:t>
            </w:r>
          </w:p>
        </w:tc>
        <w:tc>
          <w:tcPr>
            <w:tcW w:w="6457" w:type="dxa"/>
            <w:noWrap w:val="0"/>
            <w:vAlign w:val="top"/>
          </w:tcPr>
          <w:p w14:paraId="3829360C">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Agreement in TR38.769:</w:t>
            </w:r>
          </w:p>
          <w:p w14:paraId="7E3BFA42">
            <w:pPr>
              <w:keepNext w:val="0"/>
              <w:keepLines w:val="0"/>
              <w:suppressLineNumbers w:val="0"/>
              <w:spacing w:before="0" w:beforeAutospacing="0" w:afterAutospacing="0"/>
              <w:ind w:left="0" w:right="0"/>
              <w:rPr>
                <w:rFonts w:hint="eastAsia"/>
                <w:lang w:eastAsia="en-US"/>
              </w:rPr>
            </w:pPr>
            <w:r>
              <w:rPr>
                <w:rFonts w:hint="eastAsia"/>
                <w:lang w:eastAsia="en-US"/>
              </w:rPr>
              <w:t>U</w:t>
            </w:r>
            <w:r>
              <w:rPr>
                <w:rFonts w:hint="default"/>
                <w:lang w:eastAsia="en-US"/>
              </w:rPr>
              <w:t>nwanted emission requirement should be defined because it is the requirement to limit the emission to other channel or system to make this equipment can co-exist with other equipments. OBW requirement, ACLR requirement, OBUE requirement, transmitter spurious emission requirement</w:t>
            </w:r>
            <w:r>
              <w:rPr>
                <w:rFonts w:hint="eastAsia"/>
                <w:lang w:eastAsia="en-US"/>
              </w:rPr>
              <w:t xml:space="preserve"> </w:t>
            </w:r>
            <w:r>
              <w:rPr>
                <w:rFonts w:hint="default"/>
                <w:lang w:eastAsia="en-US"/>
              </w:rPr>
              <w:t>is</w:t>
            </w:r>
            <w:r>
              <w:rPr>
                <w:rFonts w:hint="eastAsia"/>
                <w:lang w:eastAsia="en-US"/>
              </w:rPr>
              <w:t xml:space="preserve"> potentially needed.</w:t>
            </w:r>
          </w:p>
          <w:p w14:paraId="44480203">
            <w:pPr>
              <w:keepNext w:val="0"/>
              <w:keepLines w:val="0"/>
              <w:suppressLineNumbers w:val="0"/>
              <w:spacing w:before="24" w:beforeAutospacing="0" w:after="24" w:afterAutospacing="0"/>
              <w:ind w:left="0" w:right="0"/>
              <w:rPr>
                <w:rFonts w:hint="default" w:eastAsia="宋体"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OBW, ACLR, OBUE and transmitter spurious emission requirement are still open. </w:t>
            </w:r>
          </w:p>
          <w:p w14:paraId="7F6D0023">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Based on the some discussion in other WIDs, it seems that Tx intermodulation requirement is kind of regulatory requirement from the co-existence perspective, therefore we propose still to define this requirement. </w:t>
            </w:r>
          </w:p>
          <w:p w14:paraId="7570F288">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7</w:t>
            </w:r>
            <w:r>
              <w:rPr>
                <w:rFonts w:hint="eastAsia" w:cs="Times New Roman"/>
                <w:color w:val="auto"/>
                <w:sz w:val="20"/>
                <w:szCs w:val="20"/>
                <w:vertAlign w:val="baseline"/>
                <w:lang w:val="en-US" w:eastAsia="zh-CN"/>
              </w:rPr>
              <w:t xml:space="preserve">: propose to reuse the FR1 MR Tx intermodulation requirement for A-IoT BS. </w:t>
            </w:r>
          </w:p>
        </w:tc>
      </w:tr>
      <w:tr w14:paraId="396A2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14:paraId="5667EE00">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ACLR</w:t>
            </w:r>
          </w:p>
        </w:tc>
        <w:tc>
          <w:tcPr>
            <w:tcW w:w="6457" w:type="dxa"/>
            <w:noWrap w:val="0"/>
            <w:vAlign w:val="top"/>
          </w:tcPr>
          <w:p w14:paraId="37017030">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Agreement in TR38.769:</w:t>
            </w:r>
          </w:p>
          <w:p w14:paraId="0BC18881">
            <w:pPr>
              <w:keepNext w:val="0"/>
              <w:keepLines w:val="0"/>
              <w:suppressLineNumbers w:val="0"/>
              <w:spacing w:before="0" w:beforeAutospacing="0" w:afterAutospacing="0"/>
              <w:ind w:left="0" w:right="0"/>
              <w:rPr>
                <w:rFonts w:hint="eastAsia"/>
                <w:lang w:eastAsia="en-US"/>
              </w:rPr>
            </w:pPr>
            <w:r>
              <w:rPr>
                <w:rFonts w:hint="eastAsia"/>
                <w:lang w:eastAsia="en-US"/>
              </w:rPr>
              <w:t>U</w:t>
            </w:r>
            <w:r>
              <w:rPr>
                <w:rFonts w:hint="default"/>
                <w:lang w:eastAsia="en-US"/>
              </w:rPr>
              <w:t>nwanted emission requirement should be defined because it is the requirement to limit the emission to other channel or system to make this equipment can co-exist with other equipments. OBW requirement, ACLR requirement, OBUE requirement, transmitter spurious emission requirement</w:t>
            </w:r>
            <w:r>
              <w:rPr>
                <w:rFonts w:hint="eastAsia"/>
                <w:lang w:eastAsia="en-US"/>
              </w:rPr>
              <w:t xml:space="preserve"> </w:t>
            </w:r>
            <w:r>
              <w:rPr>
                <w:rFonts w:hint="default"/>
                <w:lang w:eastAsia="en-US"/>
              </w:rPr>
              <w:t>is</w:t>
            </w:r>
            <w:r>
              <w:rPr>
                <w:rFonts w:hint="eastAsia"/>
                <w:lang w:eastAsia="en-US"/>
              </w:rPr>
              <w:t xml:space="preserve"> potentially needed.</w:t>
            </w:r>
          </w:p>
          <w:p w14:paraId="064BCD6E">
            <w:pPr>
              <w:keepNext w:val="0"/>
              <w:keepLines w:val="0"/>
              <w:suppressLineNumbers w:val="0"/>
              <w:spacing w:before="24" w:beforeAutospacing="0" w:after="24" w:afterAutospacing="0"/>
              <w:ind w:left="0" w:right="0"/>
              <w:rPr>
                <w:rFonts w:hint="eastAsia"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OBW, ACLR, OBUE and transmitter spurious emission requirement are still open. </w:t>
            </w:r>
          </w:p>
          <w:p w14:paraId="11F452C1">
            <w:pPr>
              <w:keepNext w:val="0"/>
              <w:keepLines w:val="0"/>
              <w:suppressLineNumbers w:val="0"/>
              <w:spacing w:before="0" w:beforeAutospacing="0" w:afterAutospacing="0"/>
              <w:ind w:left="0" w:right="0"/>
              <w:jc w:val="left"/>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Based on the initial simulation results, 45dBc ACLR requirement should be sufficient. </w:t>
            </w:r>
          </w:p>
          <w:p w14:paraId="10914C60">
            <w:pPr>
              <w:keepNext w:val="0"/>
              <w:keepLines w:val="0"/>
              <w:suppressLineNumbers w:val="0"/>
              <w:spacing w:before="0" w:beforeAutospacing="0" w:afterAutospacing="0"/>
              <w:ind w:left="0" w:right="0"/>
              <w:jc w:val="left"/>
              <w:rPr>
                <w:rFonts w:hint="default"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8</w:t>
            </w:r>
            <w:r>
              <w:rPr>
                <w:rFonts w:hint="eastAsia" w:cs="Times New Roman"/>
                <w:color w:val="auto"/>
                <w:sz w:val="20"/>
                <w:szCs w:val="20"/>
                <w:vertAlign w:val="baseline"/>
                <w:lang w:val="en-US" w:eastAsia="zh-CN"/>
              </w:rPr>
              <w:t xml:space="preserve">: propose to define ACLR requirement up to the coexistence study (e.g. 38dBm A-IoT BS transmission power). </w:t>
            </w:r>
          </w:p>
        </w:tc>
      </w:tr>
      <w:tr w14:paraId="43398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14:paraId="5745C72B">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Operating band unwanted emissions</w:t>
            </w:r>
            <w:r>
              <w:rPr>
                <w:rFonts w:hint="default" w:ascii="Times New Roman" w:hAnsi="Times New Roman" w:eastAsia="宋体" w:cs="Times New Roman"/>
                <w:color w:val="auto"/>
                <w:sz w:val="20"/>
                <w:szCs w:val="20"/>
                <w:lang w:val="en-US" w:eastAsia="zh-CN"/>
              </w:rPr>
              <w:tab/>
            </w:r>
          </w:p>
        </w:tc>
        <w:tc>
          <w:tcPr>
            <w:tcW w:w="6457" w:type="dxa"/>
            <w:noWrap w:val="0"/>
            <w:vAlign w:val="top"/>
          </w:tcPr>
          <w:p w14:paraId="7E6036A2">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Agreement in TR38.769:</w:t>
            </w:r>
          </w:p>
          <w:p w14:paraId="546B815F">
            <w:pPr>
              <w:keepNext w:val="0"/>
              <w:keepLines w:val="0"/>
              <w:suppressLineNumbers w:val="0"/>
              <w:spacing w:before="0" w:beforeAutospacing="0" w:afterAutospacing="0"/>
              <w:ind w:left="0" w:right="0"/>
              <w:rPr>
                <w:rFonts w:hint="eastAsia"/>
                <w:lang w:eastAsia="en-US"/>
              </w:rPr>
            </w:pPr>
            <w:r>
              <w:rPr>
                <w:rFonts w:hint="eastAsia"/>
                <w:lang w:eastAsia="en-US"/>
              </w:rPr>
              <w:t>U</w:t>
            </w:r>
            <w:r>
              <w:rPr>
                <w:rFonts w:hint="default"/>
                <w:lang w:eastAsia="en-US"/>
              </w:rPr>
              <w:t>nwanted emission requirement should be defined because it is the requirement to limit the emission to other channel or system to make this equipment can co-exist with other equipments. OBW requirement, ACLR requirement, OBUE requirement, transmitter spurious emission requirement</w:t>
            </w:r>
            <w:r>
              <w:rPr>
                <w:rFonts w:hint="eastAsia"/>
                <w:lang w:eastAsia="en-US"/>
              </w:rPr>
              <w:t xml:space="preserve"> </w:t>
            </w:r>
            <w:r>
              <w:rPr>
                <w:rFonts w:hint="default"/>
                <w:lang w:eastAsia="en-US"/>
              </w:rPr>
              <w:t>is</w:t>
            </w:r>
            <w:r>
              <w:rPr>
                <w:rFonts w:hint="eastAsia"/>
                <w:lang w:eastAsia="en-US"/>
              </w:rPr>
              <w:t xml:space="preserve"> potentially needed.</w:t>
            </w:r>
          </w:p>
          <w:p w14:paraId="1046B0F8">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OBW, ACLR, OBUE and transmitter spurious emission requirement are still open. </w:t>
            </w:r>
          </w:p>
          <w:p w14:paraId="14135F30">
            <w:pPr>
              <w:keepNext w:val="0"/>
              <w:keepLines w:val="0"/>
              <w:suppressLineNumbers w:val="0"/>
              <w:spacing w:before="0" w:beforeAutospacing="0" w:afterAutospacing="0"/>
              <w:ind w:left="0" w:right="0"/>
              <w:rPr>
                <w:rFonts w:hint="eastAsia"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w:t>
            </w:r>
            <w:r>
              <w:rPr>
                <w:rFonts w:hint="eastAsia" w:cs="Times New Roman"/>
                <w:color w:val="auto"/>
                <w:sz w:val="20"/>
                <w:szCs w:val="20"/>
                <w:vertAlign w:val="baseline"/>
                <w:lang w:val="en-US" w:eastAsia="zh-CN"/>
              </w:rPr>
              <w:t xml:space="preserve">the conclusion of ACLR and carrier bandwidth requirement etc. </w:t>
            </w:r>
          </w:p>
          <w:p w14:paraId="24DD2DC8">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9</w:t>
            </w:r>
            <w:r>
              <w:rPr>
                <w:rFonts w:hint="eastAsia" w:cs="Times New Roman"/>
                <w:color w:val="auto"/>
                <w:sz w:val="20"/>
                <w:szCs w:val="20"/>
                <w:vertAlign w:val="baseline"/>
                <w:lang w:val="en-US" w:eastAsia="zh-CN"/>
              </w:rPr>
              <w:t xml:space="preserve">: propose to define OBUE requirement up to the ACLR requirement and carrier bandwidth requirement. </w:t>
            </w:r>
          </w:p>
        </w:tc>
      </w:tr>
      <w:tr w14:paraId="02453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14:paraId="5BE39F32">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Transmitter spurious emissions</w:t>
            </w:r>
          </w:p>
        </w:tc>
        <w:tc>
          <w:tcPr>
            <w:tcW w:w="6457" w:type="dxa"/>
            <w:noWrap w:val="0"/>
            <w:vAlign w:val="top"/>
          </w:tcPr>
          <w:p w14:paraId="7350FFCE">
            <w:pPr>
              <w:keepNext w:val="0"/>
              <w:keepLines w:val="0"/>
              <w:suppressLineNumbers w:val="0"/>
              <w:spacing w:before="24" w:beforeAutospacing="0" w:after="24" w:afterAutospacing="0"/>
              <w:ind w:left="0" w:right="0"/>
              <w:rPr>
                <w:rFonts w:hint="eastAsia" w:eastAsia="宋体" w:cs="Times New Roman"/>
                <w:color w:val="auto"/>
                <w:sz w:val="20"/>
                <w:szCs w:val="20"/>
                <w:vertAlign w:val="baseline"/>
                <w:lang w:val="en-US" w:eastAsia="zh-CN"/>
              </w:rPr>
            </w:pPr>
            <w:r>
              <w:rPr>
                <w:rFonts w:hint="eastAsia"/>
                <w:b/>
                <w:bCs/>
                <w:lang w:val="en-US" w:eastAsia="zh-CN"/>
              </w:rPr>
              <w:t>Agreement in TR38.769:</w:t>
            </w:r>
          </w:p>
          <w:p w14:paraId="78A9E817">
            <w:pPr>
              <w:keepNext w:val="0"/>
              <w:keepLines w:val="0"/>
              <w:suppressLineNumbers w:val="0"/>
              <w:spacing w:before="0" w:beforeAutospacing="0" w:afterAutospacing="0"/>
              <w:ind w:left="0" w:right="0"/>
              <w:rPr>
                <w:rFonts w:hint="eastAsia"/>
                <w:lang w:eastAsia="en-US"/>
              </w:rPr>
            </w:pPr>
            <w:r>
              <w:rPr>
                <w:rFonts w:hint="eastAsia"/>
                <w:lang w:eastAsia="en-US"/>
              </w:rPr>
              <w:t>U</w:t>
            </w:r>
            <w:r>
              <w:rPr>
                <w:rFonts w:hint="default"/>
                <w:lang w:eastAsia="en-US"/>
              </w:rPr>
              <w:t>nwanted emission requirement should be defined because it is the requirement to limit the emission to other channel or system to make this equipment can co-exist with other equipments. OBW requirement, ACLR requirement, OBUE requirement, transmitter spurious emission requirement</w:t>
            </w:r>
            <w:r>
              <w:rPr>
                <w:rFonts w:hint="eastAsia"/>
                <w:lang w:eastAsia="en-US"/>
              </w:rPr>
              <w:t xml:space="preserve"> </w:t>
            </w:r>
            <w:r>
              <w:rPr>
                <w:rFonts w:hint="default"/>
                <w:lang w:eastAsia="en-US"/>
              </w:rPr>
              <w:t>is</w:t>
            </w:r>
            <w:r>
              <w:rPr>
                <w:rFonts w:hint="eastAsia"/>
                <w:lang w:eastAsia="en-US"/>
              </w:rPr>
              <w:t xml:space="preserve"> potentially needed.</w:t>
            </w:r>
          </w:p>
          <w:p w14:paraId="0EDBB8F5">
            <w:pPr>
              <w:keepNext w:val="0"/>
              <w:keepLines w:val="0"/>
              <w:suppressLineNumbers w:val="0"/>
              <w:spacing w:before="24" w:beforeAutospacing="0" w:after="24" w:afterAutospacing="0"/>
              <w:ind w:left="0" w:right="0"/>
              <w:rPr>
                <w:rFonts w:hint="default" w:eastAsia="宋体"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OBW, ACLR, OBUE and transmitter spurious emission requirement are still open. </w:t>
            </w:r>
          </w:p>
          <w:p w14:paraId="3ACFC78B">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The Tx transmitter spurious emission requirement is the regulatory requirement, therefore we propose still to reuse the current FR1 requirement for it. </w:t>
            </w:r>
            <w:r>
              <w:rPr>
                <w:rFonts w:hint="eastAsia" w:eastAsia="宋体" w:cs="Times New Roman"/>
                <w:color w:val="auto"/>
                <w:sz w:val="20"/>
                <w:szCs w:val="20"/>
                <w:vertAlign w:val="baseline"/>
                <w:lang w:val="en-US" w:eastAsia="zh-CN"/>
              </w:rPr>
              <w:t xml:space="preserve">The legacy transmitter spurious emission requirement could be reused since this is coming from the ITU regulatory definition. </w:t>
            </w:r>
          </w:p>
          <w:p w14:paraId="3A4E9646">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10</w:t>
            </w:r>
            <w:r>
              <w:rPr>
                <w:rFonts w:hint="eastAsia" w:cs="Times New Roman"/>
                <w:color w:val="auto"/>
                <w:sz w:val="20"/>
                <w:szCs w:val="20"/>
                <w:vertAlign w:val="baseline"/>
                <w:lang w:val="en-US" w:eastAsia="zh-CN"/>
              </w:rPr>
              <w:t xml:space="preserve">: propose to reuse the FR1 BS transmitter spurious emission requirement for A-IoT BS </w:t>
            </w:r>
          </w:p>
        </w:tc>
      </w:tr>
      <w:tr w14:paraId="03C11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14:paraId="6103AE45">
            <w:pPr>
              <w:keepNext w:val="0"/>
              <w:keepLines w:val="0"/>
              <w:suppressLineNumbers w:val="0"/>
              <w:spacing w:before="0" w:beforeAutospacing="0" w:afterAutospacing="0"/>
              <w:ind w:left="0" w:right="0"/>
              <w:jc w:val="center"/>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Rx part</w:t>
            </w:r>
          </w:p>
        </w:tc>
      </w:tr>
      <w:tr w14:paraId="16CCF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14:paraId="5693F306">
            <w:pPr>
              <w:keepNext w:val="0"/>
              <w:keepLines w:val="0"/>
              <w:suppressLineNumbers w:val="0"/>
              <w:spacing w:before="0" w:beforeAutospacing="0" w:afterAutospacing="0"/>
              <w:ind w:left="0" w:right="0"/>
              <w:rPr>
                <w:rFonts w:hint="default" w:ascii="Times New Roman" w:hAnsi="Times New Roman" w:eastAsia="宋体" w:cs="Times New Roman"/>
                <w:sz w:val="20"/>
                <w:szCs w:val="20"/>
                <w:lang w:val="en-US" w:eastAsia="zh-CN"/>
              </w:rPr>
            </w:pPr>
            <w:r>
              <w:rPr>
                <w:rFonts w:hint="default" w:ascii="Times New Roman" w:hAnsi="Times New Roman" w:eastAsia="宋体" w:cs="Times New Roman"/>
                <w:color w:val="auto"/>
                <w:sz w:val="20"/>
                <w:szCs w:val="20"/>
                <w:lang w:val="en-US" w:eastAsia="zh-CN"/>
              </w:rPr>
              <w:t>REFSEN</w:t>
            </w:r>
            <w:r>
              <w:rPr>
                <w:rFonts w:hint="eastAsia" w:cs="Times New Roman"/>
                <w:color w:val="auto"/>
                <w:sz w:val="20"/>
                <w:szCs w:val="20"/>
                <w:lang w:val="en-US" w:eastAsia="zh-CN"/>
              </w:rPr>
              <w:t>S</w:t>
            </w:r>
          </w:p>
        </w:tc>
        <w:tc>
          <w:tcPr>
            <w:tcW w:w="6457" w:type="dxa"/>
            <w:noWrap w:val="0"/>
            <w:vAlign w:val="top"/>
          </w:tcPr>
          <w:p w14:paraId="31B86894">
            <w:pPr>
              <w:keepNext w:val="0"/>
              <w:keepLines w:val="0"/>
              <w:suppressLineNumbers w:val="0"/>
              <w:spacing w:before="24" w:beforeAutospacing="0" w:after="24" w:afterAutospacing="0"/>
              <w:ind w:left="0" w:right="0"/>
              <w:rPr>
                <w:rFonts w:hint="eastAsia" w:eastAsia="宋体" w:cs="Times New Roman"/>
                <w:color w:val="auto"/>
                <w:sz w:val="20"/>
                <w:szCs w:val="20"/>
                <w:lang w:val="en-US" w:eastAsia="zh-CN"/>
              </w:rPr>
            </w:pPr>
            <w:r>
              <w:rPr>
                <w:rFonts w:hint="eastAsia"/>
                <w:b/>
                <w:bCs/>
                <w:lang w:val="en-US" w:eastAsia="zh-CN"/>
              </w:rPr>
              <w:t>Agreement in TR38.769:</w:t>
            </w:r>
          </w:p>
          <w:p w14:paraId="7C29BFDC">
            <w:pPr>
              <w:keepNext w:val="0"/>
              <w:keepLines w:val="0"/>
              <w:suppressLineNumbers w:val="0"/>
              <w:overflowPunct/>
              <w:autoSpaceDE/>
              <w:autoSpaceDN/>
              <w:adjustRightInd/>
              <w:spacing w:before="0" w:beforeAutospacing="0" w:after="160" w:afterAutospacing="0" w:line="259" w:lineRule="auto"/>
              <w:ind w:left="0"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 xml:space="preserve">Regarding </w:t>
            </w:r>
            <w:r>
              <w:rPr>
                <w:rFonts w:hint="eastAsia" w:eastAsia="宋体"/>
                <w:kern w:val="2"/>
                <w:sz w:val="21"/>
                <w:szCs w:val="22"/>
                <w:lang w:val="en-US" w:eastAsia="zh-CN"/>
              </w:rPr>
              <w:t>the reference sensitivity level for A-IoT BS</w:t>
            </w:r>
            <w:r>
              <w:rPr>
                <w:rFonts w:hint="default" w:eastAsia="宋体"/>
                <w:kern w:val="2"/>
                <w:sz w:val="21"/>
                <w:szCs w:val="22"/>
                <w:lang w:val="en-US" w:eastAsia="zh-CN"/>
              </w:rPr>
              <w:t>, RAN4 reached the following consensus:</w:t>
            </w:r>
          </w:p>
          <w:p w14:paraId="3F3BAA09">
            <w:pPr>
              <w:keepNext w:val="0"/>
              <w:keepLines w:val="0"/>
              <w:widowControl w:val="0"/>
              <w:numPr>
                <w:ilvl w:val="0"/>
                <w:numId w:val="3"/>
              </w:numPr>
              <w:suppressLineNumbers w:val="0"/>
              <w:overflowPunct/>
              <w:autoSpaceDE/>
              <w:autoSpaceDN/>
              <w:adjustRightInd/>
              <w:spacing w:before="0" w:beforeAutospacing="0" w:after="160" w:afterAutospacing="0" w:line="260" w:lineRule="auto"/>
              <w:ind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For BS type 1</w:t>
            </w:r>
            <w:r>
              <w:rPr>
                <w:rFonts w:hint="eastAsia" w:eastAsia="宋体"/>
                <w:kern w:val="2"/>
                <w:sz w:val="21"/>
                <w:szCs w:val="22"/>
                <w:lang w:val="en-US" w:eastAsia="zh-CN"/>
              </w:rPr>
              <w:t>-C,</w:t>
            </w:r>
            <w:r>
              <w:rPr>
                <w:rFonts w:hint="default" w:eastAsia="宋体"/>
                <w:kern w:val="2"/>
                <w:sz w:val="21"/>
                <w:szCs w:val="22"/>
                <w:lang w:val="en-US" w:eastAsia="zh-CN"/>
              </w:rPr>
              <w:t xml:space="preserve"> </w:t>
            </w:r>
          </w:p>
          <w:p w14:paraId="14C7A4FD">
            <w:pPr>
              <w:keepNext w:val="0"/>
              <w:keepLines w:val="0"/>
              <w:widowControl w:val="0"/>
              <w:suppressLineNumbers w:val="0"/>
              <w:overflowPunct/>
              <w:autoSpaceDE/>
              <w:autoSpaceDN/>
              <w:adjustRightInd/>
              <w:spacing w:before="0" w:beforeAutospacing="0" w:after="160" w:afterAutospacing="0" w:line="260" w:lineRule="auto"/>
              <w:ind w:left="420" w:leftChars="200" w:right="0"/>
              <w:jc w:val="both"/>
              <w:textAlignment w:val="auto"/>
              <w:rPr>
                <w:rFonts w:hint="default" w:hAnsi="Cambria Math" w:eastAsia="宋体"/>
                <w:i/>
                <w:kern w:val="2"/>
                <w:sz w:val="21"/>
                <w:szCs w:val="24"/>
                <w:lang w:val="sv-SE" w:eastAsia="zh-CN"/>
              </w:rPr>
            </w:pPr>
            <m:oMathPara>
              <m:oMath>
                <m:func>
                  <m:funcPr>
                    <m:ctrlPr>
                      <w:rPr>
                        <w:rFonts w:hint="default" w:ascii="Cambria Math" w:hAnsi="Cambria Math" w:eastAsia="宋体"/>
                        <w:kern w:val="2"/>
                        <w:sz w:val="21"/>
                        <w:szCs w:val="24"/>
                        <w:lang w:val="en-US" w:eastAsia="zh-CN"/>
                      </w:rPr>
                    </m:ctrlPr>
                  </m:funcPr>
                  <m:fName>
                    <m:sSub>
                      <m:sSubPr>
                        <m:ctrlPr>
                          <w:rPr>
                            <w:rFonts w:hint="default" w:ascii="Cambria Math" w:hAnsi="Cambria Math" w:eastAsia="宋体"/>
                            <w:kern w:val="2"/>
                            <w:sz w:val="21"/>
                            <w:szCs w:val="24"/>
                            <w:lang w:val="en-US" w:eastAsia="zh-CN"/>
                          </w:rPr>
                        </m:ctrlPr>
                      </m:sSubPr>
                      <m:e>
                        <m:r>
                          <m:rPr>
                            <m:sty m:val="p"/>
                          </m:rPr>
                          <w:rPr>
                            <w:rFonts w:hint="default" w:ascii="Cambria Math" w:hAnsi="Cambria Math" w:eastAsia="宋体"/>
                            <w:kern w:val="2"/>
                            <w:sz w:val="21"/>
                            <w:szCs w:val="24"/>
                            <w:lang w:val="sv-SE" w:eastAsia="zh-CN"/>
                          </w:rPr>
                          <m:t>P</m:t>
                        </m:r>
                        <m:ctrlPr>
                          <w:rPr>
                            <w:rFonts w:hint="default" w:ascii="Cambria Math" w:hAnsi="Cambria Math" w:eastAsia="宋体"/>
                            <w:kern w:val="2"/>
                            <w:sz w:val="21"/>
                            <w:szCs w:val="24"/>
                            <w:lang w:val="en-US" w:eastAsia="zh-CN"/>
                          </w:rPr>
                        </m:ctrlPr>
                      </m:e>
                      <m:sub>
                        <m:r>
                          <m:rPr>
                            <m:sty m:val="p"/>
                          </m:rPr>
                          <w:rPr>
                            <w:rFonts w:hint="default" w:ascii="Cambria Math" w:hAnsi="Cambria Math" w:eastAsia="宋体"/>
                            <w:kern w:val="2"/>
                            <w:sz w:val="21"/>
                            <w:szCs w:val="24"/>
                            <w:lang w:val="sv-SE" w:eastAsia="zh-CN"/>
                          </w:rPr>
                          <m:t>REFSENS</m:t>
                        </m:r>
                        <m:ctrlPr>
                          <w:rPr>
                            <w:rFonts w:hint="default" w:ascii="Cambria Math" w:hAnsi="Cambria Math" w:eastAsia="宋体"/>
                            <w:kern w:val="2"/>
                            <w:sz w:val="21"/>
                            <w:szCs w:val="24"/>
                            <w:lang w:val="en-US" w:eastAsia="zh-CN"/>
                          </w:rPr>
                        </m:ctrlPr>
                      </m:sub>
                    </m:sSub>
                    <m:d>
                      <m:dPr>
                        <m:ctrlPr>
                          <w:rPr>
                            <w:rFonts w:hint="default" w:ascii="Cambria Math" w:hAnsi="Cambria Math" w:eastAsia="宋体"/>
                            <w:kern w:val="2"/>
                            <w:sz w:val="21"/>
                            <w:szCs w:val="24"/>
                            <w:lang w:val="en-US" w:eastAsia="zh-CN"/>
                          </w:rPr>
                        </m:ctrlPr>
                      </m:dPr>
                      <m:e>
                        <m:r>
                          <m:rPr>
                            <m:sty m:val="p"/>
                          </m:rPr>
                          <w:rPr>
                            <w:rFonts w:hint="default" w:ascii="Cambria Math" w:hAnsi="Cambria Math" w:eastAsia="宋体"/>
                            <w:kern w:val="2"/>
                            <w:sz w:val="21"/>
                            <w:szCs w:val="24"/>
                            <w:lang w:val="sv-SE" w:eastAsia="zh-CN"/>
                          </w:rPr>
                          <m:t>dBm</m:t>
                        </m:r>
                        <m:ctrlPr>
                          <w:rPr>
                            <w:rFonts w:hint="default" w:ascii="Cambria Math" w:hAnsi="Cambria Math" w:eastAsia="宋体"/>
                            <w:kern w:val="2"/>
                            <w:sz w:val="21"/>
                            <w:szCs w:val="24"/>
                            <w:lang w:val="en-US" w:eastAsia="zh-CN"/>
                          </w:rPr>
                        </m:ctrlPr>
                      </m:e>
                    </m:d>
                    <m:r>
                      <m:rPr>
                        <m:sty m:val="p"/>
                      </m:rPr>
                      <w:rPr>
                        <w:rFonts w:hint="default" w:ascii="Cambria Math" w:hAnsi="Cambria Math" w:eastAsia="宋体"/>
                        <w:kern w:val="2"/>
                        <w:sz w:val="21"/>
                        <w:szCs w:val="24"/>
                        <w:lang w:val="sv-SE" w:eastAsia="zh-CN"/>
                      </w:rPr>
                      <m:t>=−174dBm+10×</m:t>
                    </m:r>
                    <m:ctrlPr>
                      <w:rPr>
                        <w:rFonts w:hint="default" w:ascii="Cambria Math" w:hAnsi="Cambria Math" w:eastAsia="宋体"/>
                        <w:kern w:val="2"/>
                        <w:sz w:val="21"/>
                        <w:szCs w:val="24"/>
                        <w:lang w:val="en-US" w:eastAsia="zh-CN"/>
                      </w:rPr>
                    </m:ctrlPr>
                  </m:fName>
                  <m:e>
                    <m:r>
                      <m:rPr>
                        <m:sty m:val="p"/>
                      </m:rPr>
                      <w:rPr>
                        <w:rFonts w:hint="default" w:ascii="Cambria Math" w:hAnsi="Cambria Math" w:eastAsia="宋体"/>
                        <w:kern w:val="2"/>
                        <w:sz w:val="21"/>
                        <w:szCs w:val="24"/>
                        <w:lang w:val="sv-SE" w:eastAsia="zh-CN"/>
                      </w:rPr>
                      <m:t>log10</m:t>
                    </m:r>
                    <m:ctrlPr>
                      <w:rPr>
                        <w:rFonts w:hint="default" w:ascii="Cambria Math" w:hAnsi="Cambria Math" w:eastAsia="宋体"/>
                        <w:kern w:val="2"/>
                        <w:sz w:val="21"/>
                        <w:szCs w:val="24"/>
                        <w:lang w:val="en-US" w:eastAsia="zh-CN"/>
                      </w:rPr>
                    </m:ctrlPr>
                  </m:e>
                </m:func>
                <m:r>
                  <m:rPr>
                    <m:sty m:val="p"/>
                  </m:rPr>
                  <w:rPr>
                    <w:rFonts w:hint="default" w:ascii="Cambria Math" w:hAnsi="Cambria Math" w:eastAsia="宋体"/>
                    <w:kern w:val="2"/>
                    <w:sz w:val="21"/>
                    <w:szCs w:val="24"/>
                    <w:lang w:val="sv-SE" w:eastAsia="zh-CN"/>
                  </w:rPr>
                  <m:t>(BW)+</m:t>
                </m:r>
                <m:sSub>
                  <m:sSubPr>
                    <m:ctrlPr>
                      <w:rPr>
                        <w:rFonts w:hint="default" w:ascii="Cambria Math" w:hAnsi="Cambria Math" w:eastAsia="宋体"/>
                        <w:kern w:val="2"/>
                        <w:sz w:val="21"/>
                        <w:szCs w:val="24"/>
                        <w:lang w:val="en-US" w:eastAsia="zh-CN"/>
                      </w:rPr>
                    </m:ctrlPr>
                  </m:sSubPr>
                  <m:e>
                    <m:r>
                      <m:rPr>
                        <m:sty m:val="p"/>
                      </m:rPr>
                      <w:rPr>
                        <w:rFonts w:hint="default" w:ascii="Cambria Math" w:hAnsi="Cambria Math" w:eastAsia="宋体"/>
                        <w:kern w:val="2"/>
                        <w:sz w:val="21"/>
                        <w:szCs w:val="24"/>
                        <w:lang w:val="sv-SE" w:eastAsia="zh-CN"/>
                      </w:rPr>
                      <m:t>N</m:t>
                    </m:r>
                    <m:ctrlPr>
                      <w:rPr>
                        <w:rFonts w:hint="default" w:ascii="Cambria Math" w:hAnsi="Cambria Math" w:eastAsia="宋体"/>
                        <w:kern w:val="2"/>
                        <w:sz w:val="21"/>
                        <w:szCs w:val="24"/>
                        <w:lang w:val="en-US" w:eastAsia="zh-CN"/>
                      </w:rPr>
                    </m:ctrlPr>
                  </m:e>
                  <m:sub>
                    <m:r>
                      <m:rPr>
                        <m:sty m:val="p"/>
                      </m:rPr>
                      <w:rPr>
                        <w:rFonts w:hint="default" w:ascii="Cambria Math" w:hAnsi="Cambria Math" w:eastAsia="宋体"/>
                        <w:kern w:val="2"/>
                        <w:sz w:val="21"/>
                        <w:szCs w:val="24"/>
                        <w:lang w:val="sv-SE" w:eastAsia="zh-CN"/>
                      </w:rPr>
                      <m:t>F</m:t>
                    </m:r>
                    <m:ctrlPr>
                      <w:rPr>
                        <w:rFonts w:hint="default" w:ascii="Cambria Math" w:hAnsi="Cambria Math" w:eastAsia="宋体"/>
                        <w:kern w:val="2"/>
                        <w:sz w:val="21"/>
                        <w:szCs w:val="24"/>
                        <w:lang w:val="en-US" w:eastAsia="zh-CN"/>
                      </w:rPr>
                    </m:ctrlPr>
                  </m:sub>
                </m:sSub>
                <m:r>
                  <m:rPr>
                    <m:sty m:val="p"/>
                  </m:rPr>
                  <w:rPr>
                    <w:rFonts w:hint="default" w:ascii="Cambria Math" w:hAnsi="Cambria Math" w:eastAsia="宋体"/>
                    <w:kern w:val="2"/>
                    <w:sz w:val="21"/>
                    <w:szCs w:val="24"/>
                    <w:lang w:val="sv-SE" w:eastAsia="zh-CN"/>
                  </w:rPr>
                  <m:t>+</m:t>
                </m:r>
                <m:sSub>
                  <m:sSubPr>
                    <m:ctrlPr>
                      <w:rPr>
                        <w:rFonts w:hint="default" w:ascii="Cambria Math" w:hAnsi="Cambria Math" w:eastAsia="宋体"/>
                        <w:kern w:val="2"/>
                        <w:sz w:val="21"/>
                        <w:szCs w:val="24"/>
                        <w:lang w:val="en-US" w:eastAsia="zh-CN"/>
                      </w:rPr>
                    </m:ctrlPr>
                  </m:sSubPr>
                  <m:e>
                    <m:r>
                      <m:rPr>
                        <m:sty m:val="p"/>
                      </m:rPr>
                      <w:rPr>
                        <w:rFonts w:hint="default" w:ascii="Cambria Math" w:hAnsi="Cambria Math" w:eastAsia="宋体"/>
                        <w:kern w:val="2"/>
                        <w:sz w:val="21"/>
                        <w:szCs w:val="24"/>
                        <w:lang w:val="sv-SE" w:eastAsia="zh-CN"/>
                      </w:rPr>
                      <m:t>I</m:t>
                    </m:r>
                    <m:ctrlPr>
                      <w:rPr>
                        <w:rFonts w:hint="default" w:ascii="Cambria Math" w:hAnsi="Cambria Math" w:eastAsia="宋体"/>
                        <w:kern w:val="2"/>
                        <w:sz w:val="21"/>
                        <w:szCs w:val="24"/>
                        <w:lang w:val="en-US" w:eastAsia="zh-CN"/>
                      </w:rPr>
                    </m:ctrlPr>
                  </m:e>
                  <m:sub>
                    <m:r>
                      <m:rPr>
                        <m:sty m:val="p"/>
                      </m:rPr>
                      <w:rPr>
                        <w:rFonts w:hint="default" w:ascii="Cambria Math" w:hAnsi="Cambria Math" w:eastAsia="宋体"/>
                        <w:kern w:val="2"/>
                        <w:sz w:val="21"/>
                        <w:szCs w:val="24"/>
                        <w:lang w:val="sv-SE" w:eastAsia="zh-CN"/>
                      </w:rPr>
                      <m:t>M</m:t>
                    </m:r>
                    <m:ctrlPr>
                      <w:rPr>
                        <w:rFonts w:hint="default" w:ascii="Cambria Math" w:hAnsi="Cambria Math" w:eastAsia="宋体"/>
                        <w:kern w:val="2"/>
                        <w:sz w:val="21"/>
                        <w:szCs w:val="24"/>
                        <w:lang w:val="en-US" w:eastAsia="zh-CN"/>
                      </w:rPr>
                    </m:ctrlPr>
                  </m:sub>
                </m:sSub>
                <m:r>
                  <m:rPr>
                    <m:sty m:val="p"/>
                  </m:rPr>
                  <w:rPr>
                    <w:rFonts w:hint="default" w:ascii="Cambria Math" w:hAnsi="Cambria Math" w:eastAsia="宋体"/>
                    <w:kern w:val="2"/>
                    <w:sz w:val="21"/>
                    <w:szCs w:val="24"/>
                    <w:lang w:val="sv-SE" w:eastAsia="zh-CN"/>
                  </w:rPr>
                  <m:t>+SNR+[ desens target]</m:t>
                </m:r>
              </m:oMath>
            </m:oMathPara>
          </w:p>
          <w:p w14:paraId="3C6FFA02">
            <w:pPr>
              <w:keepNext w:val="0"/>
              <w:keepLines w:val="0"/>
              <w:suppressLineNumbers w:val="0"/>
              <w:overflowPunct/>
              <w:autoSpaceDE/>
              <w:autoSpaceDN/>
              <w:adjustRightInd/>
              <w:spacing w:before="0" w:beforeAutospacing="0" w:after="0" w:afterAutospacing="0" w:line="259" w:lineRule="auto"/>
              <w:ind w:left="567" w:right="0" w:hanging="283"/>
              <w:contextualSpacing/>
              <w:textAlignment w:val="auto"/>
              <w:rPr>
                <w:rFonts w:hint="default" w:eastAsia="宋体"/>
                <w:lang w:val="en-US" w:eastAsia="zh-CN"/>
              </w:rPr>
            </w:pPr>
            <w:r>
              <w:rPr>
                <w:rFonts w:hint="default" w:eastAsia="MS Mincho"/>
                <w:lang w:eastAsia="de-DE"/>
              </w:rPr>
              <w:t>-</w:t>
            </w:r>
            <w:r>
              <w:rPr>
                <w:rFonts w:hint="default" w:eastAsia="MS Mincho"/>
                <w:lang w:eastAsia="de-DE"/>
              </w:rPr>
              <w:tab/>
            </w:r>
            <w:r>
              <w:rPr>
                <w:rFonts w:hint="default" w:eastAsia="MS Mincho"/>
                <w:lang w:eastAsia="de-DE"/>
              </w:rPr>
              <w:t>BW is th</w:t>
            </w:r>
            <w:r>
              <w:rPr>
                <w:rFonts w:hint="eastAsia" w:eastAsia="宋体"/>
                <w:lang w:val="en-US" w:eastAsia="zh-CN"/>
              </w:rPr>
              <w:t xml:space="preserve">e </w:t>
            </w:r>
            <w:r>
              <w:rPr>
                <w:rFonts w:hint="default" w:eastAsia="MS Mincho"/>
                <w:lang w:eastAsia="de-DE"/>
              </w:rPr>
              <w:t>transmission bandwidth</w:t>
            </w:r>
            <w:r>
              <w:rPr>
                <w:rFonts w:hint="eastAsia" w:eastAsia="宋体"/>
                <w:lang w:val="en-US" w:eastAsia="zh-CN"/>
              </w:rPr>
              <w:t xml:space="preserve"> for D2R.</w:t>
            </w:r>
          </w:p>
          <w:p w14:paraId="7135984F">
            <w:pPr>
              <w:keepNext w:val="0"/>
              <w:keepLines w:val="0"/>
              <w:suppressLineNumbers w:val="0"/>
              <w:overflowPunct/>
              <w:autoSpaceDE/>
              <w:autoSpaceDN/>
              <w:adjustRightInd/>
              <w:spacing w:before="0" w:beforeAutospacing="0" w:after="0" w:afterAutospacing="0" w:line="259" w:lineRule="auto"/>
              <w:ind w:left="567" w:right="0" w:hanging="283"/>
              <w:contextualSpacing/>
              <w:textAlignment w:val="auto"/>
              <w:rPr>
                <w:rFonts w:hint="default" w:eastAsia="MS Mincho"/>
                <w:lang w:eastAsia="de-DE"/>
              </w:rPr>
            </w:pPr>
            <w:r>
              <w:rPr>
                <w:rFonts w:hint="default" w:eastAsia="MS Mincho"/>
                <w:lang w:eastAsia="de-DE"/>
              </w:rPr>
              <w:t>-</w:t>
            </w:r>
            <w:r>
              <w:rPr>
                <w:rFonts w:hint="default" w:eastAsia="MS Mincho"/>
                <w:lang w:eastAsia="de-DE"/>
              </w:rPr>
              <w:tab/>
            </w:r>
            <w:r>
              <w:rPr>
                <w:rFonts w:hint="default" w:eastAsia="MS Mincho"/>
                <w:lang w:eastAsia="de-DE"/>
              </w:rPr>
              <w:t>N</w:t>
            </w:r>
            <w:r>
              <w:rPr>
                <w:rFonts w:hint="default" w:eastAsia="MS Mincho"/>
                <w:vertAlign w:val="subscript"/>
                <w:lang w:eastAsia="de-DE"/>
              </w:rPr>
              <w:t xml:space="preserve">F </w:t>
            </w:r>
            <w:r>
              <w:rPr>
                <w:rFonts w:hint="default" w:eastAsia="MS Mincho"/>
                <w:lang w:eastAsia="de-DE"/>
              </w:rPr>
              <w:t xml:space="preserve">is </w:t>
            </w:r>
            <w:r>
              <w:rPr>
                <w:rFonts w:hint="eastAsia" w:eastAsia="宋体"/>
                <w:lang w:val="en-US" w:eastAsia="zh-CN"/>
              </w:rPr>
              <w:t>the</w:t>
            </w:r>
            <w:r>
              <w:rPr>
                <w:rFonts w:hint="default" w:eastAsia="MS Mincho"/>
                <w:lang w:eastAsia="de-DE"/>
              </w:rPr>
              <w:t xml:space="preserve"> noise figure</w:t>
            </w:r>
            <w:r>
              <w:rPr>
                <w:rFonts w:hint="eastAsia" w:eastAsia="宋体"/>
                <w:lang w:val="en-US" w:eastAsia="zh-CN"/>
              </w:rPr>
              <w:t xml:space="preserve"> of A-IoT BS</w:t>
            </w:r>
            <w:r>
              <w:rPr>
                <w:rFonts w:hint="default" w:eastAsia="MS Mincho"/>
                <w:lang w:eastAsia="de-DE"/>
              </w:rPr>
              <w:t>, equal to</w:t>
            </w:r>
            <w:r>
              <w:rPr>
                <w:rFonts w:hint="eastAsia" w:eastAsia="宋体"/>
                <w:lang w:val="en-US" w:eastAsia="zh-CN"/>
              </w:rPr>
              <w:t xml:space="preserve"> </w:t>
            </w:r>
            <w:r>
              <w:rPr>
                <w:rFonts w:hint="default" w:eastAsia="MS Mincho"/>
                <w:lang w:eastAsia="de-DE"/>
              </w:rPr>
              <w:t>10 dB for Medium Range BS.</w:t>
            </w:r>
          </w:p>
          <w:p w14:paraId="6887CF51">
            <w:pPr>
              <w:keepNext w:val="0"/>
              <w:keepLines w:val="0"/>
              <w:suppressLineNumbers w:val="0"/>
              <w:overflowPunct/>
              <w:autoSpaceDE/>
              <w:autoSpaceDN/>
              <w:adjustRightInd/>
              <w:spacing w:before="0" w:beforeAutospacing="0" w:after="0" w:afterAutospacing="0" w:line="259" w:lineRule="auto"/>
              <w:ind w:left="567" w:right="0" w:hanging="283"/>
              <w:contextualSpacing/>
              <w:textAlignment w:val="auto"/>
              <w:rPr>
                <w:rFonts w:hint="default" w:eastAsia="MS Mincho"/>
                <w:lang w:eastAsia="de-DE"/>
              </w:rPr>
            </w:pPr>
            <w:r>
              <w:rPr>
                <w:rFonts w:hint="default" w:eastAsia="MS Mincho"/>
                <w:lang w:eastAsia="de-DE"/>
              </w:rPr>
              <w:t>-</w:t>
            </w:r>
            <w:r>
              <w:rPr>
                <w:rFonts w:hint="default" w:eastAsia="MS Mincho"/>
                <w:lang w:eastAsia="de-DE"/>
              </w:rPr>
              <w:tab/>
            </w:r>
            <w:r>
              <w:rPr>
                <w:rFonts w:hint="default" w:eastAsia="MS Mincho"/>
                <w:lang w:eastAsia="de-DE"/>
              </w:rPr>
              <w:t>I</w:t>
            </w:r>
            <w:r>
              <w:rPr>
                <w:rFonts w:hint="default" w:eastAsia="MS Mincho"/>
                <w:vertAlign w:val="subscript"/>
                <w:lang w:eastAsia="de-DE"/>
              </w:rPr>
              <w:t>M</w:t>
            </w:r>
            <w:r>
              <w:rPr>
                <w:rFonts w:hint="default" w:eastAsia="MS Mincho"/>
                <w:lang w:eastAsia="de-DE"/>
              </w:rPr>
              <w:t xml:space="preserve"> is the implementation margin, equal to 2dB.</w:t>
            </w:r>
          </w:p>
          <w:p w14:paraId="7E60F645">
            <w:pPr>
              <w:keepNext w:val="0"/>
              <w:keepLines w:val="0"/>
              <w:suppressLineNumbers w:val="0"/>
              <w:overflowPunct/>
              <w:autoSpaceDE/>
              <w:autoSpaceDN/>
              <w:adjustRightInd/>
              <w:spacing w:before="0" w:beforeAutospacing="0" w:after="0" w:afterAutospacing="0" w:line="259" w:lineRule="auto"/>
              <w:ind w:left="567" w:right="0" w:hanging="283"/>
              <w:contextualSpacing/>
              <w:textAlignment w:val="auto"/>
              <w:rPr>
                <w:rFonts w:hint="default" w:eastAsia="MS Mincho"/>
                <w:lang w:eastAsia="de-DE"/>
              </w:rPr>
            </w:pPr>
            <w:r>
              <w:rPr>
                <w:rFonts w:hint="default" w:eastAsia="MS Mincho"/>
                <w:lang w:eastAsia="de-DE"/>
              </w:rPr>
              <w:t>-</w:t>
            </w:r>
            <w:r>
              <w:rPr>
                <w:rFonts w:hint="default" w:eastAsia="MS Mincho"/>
                <w:lang w:eastAsia="de-DE"/>
              </w:rPr>
              <w:tab/>
            </w:r>
            <w:r>
              <w:rPr>
                <w:rFonts w:hint="default" w:eastAsia="MS Mincho"/>
                <w:lang w:eastAsia="de-DE"/>
              </w:rPr>
              <w:t xml:space="preserve">SNR is the SNR value </w:t>
            </w:r>
            <w:r>
              <w:rPr>
                <w:rFonts w:hint="eastAsia" w:eastAsia="宋体"/>
                <w:lang w:val="en-US" w:eastAsia="zh-CN"/>
              </w:rPr>
              <w:t>for D2R decoding, the detailed metrics would be discussed in the WI phase</w:t>
            </w:r>
            <w:r>
              <w:rPr>
                <w:rFonts w:hint="default" w:eastAsia="MS Mincho"/>
                <w:lang w:eastAsia="de-DE"/>
              </w:rPr>
              <w:t>.</w:t>
            </w:r>
          </w:p>
          <w:p w14:paraId="2582BD2F">
            <w:pPr>
              <w:keepNext w:val="0"/>
              <w:keepLines w:val="0"/>
              <w:suppressLineNumbers w:val="0"/>
              <w:overflowPunct/>
              <w:autoSpaceDE/>
              <w:autoSpaceDN/>
              <w:adjustRightInd/>
              <w:spacing w:before="0" w:beforeAutospacing="0" w:after="0" w:afterAutospacing="0" w:line="259" w:lineRule="auto"/>
              <w:ind w:left="567" w:right="0" w:hanging="283"/>
              <w:contextualSpacing/>
              <w:textAlignment w:val="auto"/>
              <w:rPr>
                <w:rFonts w:hint="default" w:eastAsia="宋体"/>
                <w:lang w:val="en-US" w:eastAsia="zh-CN"/>
              </w:rPr>
            </w:pPr>
            <w:r>
              <w:rPr>
                <w:rFonts w:hint="default" w:eastAsia="MS Mincho"/>
                <w:lang w:eastAsia="de-DE"/>
              </w:rPr>
              <w:t>-</w:t>
            </w:r>
            <w:r>
              <w:rPr>
                <w:rFonts w:hint="default" w:eastAsia="MS Mincho"/>
                <w:lang w:eastAsia="de-DE"/>
              </w:rPr>
              <w:tab/>
            </w:r>
            <w:r>
              <w:rPr>
                <w:rFonts w:hint="eastAsia" w:eastAsia="宋体"/>
                <w:lang w:val="en-US" w:eastAsia="zh-CN"/>
              </w:rPr>
              <w:t xml:space="preserve">Desens target is considered for CW signal interference cancellation in D1T1 scenario. The desens level for CW signal cancellation might be different for D1T1-A1/D1T1-A2 and D1T1-B. For D1T1-A2, CW signal interference is coming from self-interference and also potential CW interference from other nodes transmitting CW signal. For D1T1-A1, the CW signal interference is coming from other nodes transmitting CW inside the topology. For D1T1-B, the CW signal interference is coming from CW nodes transmitting outside topology. </w:t>
            </w:r>
          </w:p>
          <w:p w14:paraId="3F8AEFE7">
            <w:pPr>
              <w:keepNext w:val="0"/>
              <w:keepLines w:val="0"/>
              <w:suppressLineNumbers w:val="0"/>
              <w:spacing w:before="24" w:beforeAutospacing="0" w:after="24" w:afterAutospacing="0"/>
              <w:ind w:left="0" w:right="0"/>
              <w:rPr>
                <w:rFonts w:hint="default" w:eastAsia="宋体"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open [simulation results will be provided later on.]</w:t>
            </w:r>
          </w:p>
          <w:p w14:paraId="68B053F7">
            <w:pPr>
              <w:keepNext w:val="0"/>
              <w:keepLines w:val="0"/>
              <w:suppressLineNumbers w:val="0"/>
              <w:spacing w:before="0" w:beforeAutospacing="0" w:afterAutospacing="0"/>
              <w:ind w:left="0" w:right="0"/>
              <w:rPr>
                <w:rFonts w:hint="eastAsia" w:cs="Times New Roman"/>
                <w:color w:val="auto"/>
                <w:sz w:val="20"/>
                <w:szCs w:val="20"/>
                <w:lang w:val="en-US" w:eastAsia="zh-CN"/>
              </w:rPr>
            </w:pPr>
            <w:r>
              <w:rPr>
                <w:rFonts w:hint="eastAsia" w:cs="Times New Roman"/>
                <w:color w:val="auto"/>
                <w:sz w:val="20"/>
                <w:szCs w:val="20"/>
                <w:lang w:val="en-US" w:eastAsia="zh-CN"/>
              </w:rPr>
              <w:t xml:space="preserve">For D2R transmission bandwidth, this is still under the discussion in RAN1. For modulation for D2R transmission, whether this is OOK signal or BPSK modulation, this is not decided yet. Meanwhile whether CRC other coding scheme is to be specified for D2R transmission is also not decided yet. </w:t>
            </w:r>
          </w:p>
          <w:p w14:paraId="0FABDECF">
            <w:pPr>
              <w:keepNext w:val="0"/>
              <w:keepLines w:val="0"/>
              <w:suppressLineNumbers w:val="0"/>
              <w:spacing w:before="0" w:beforeAutospacing="0" w:afterAutospacing="0"/>
              <w:ind w:left="0" w:right="0"/>
              <w:rPr>
                <w:rFonts w:hint="eastAsia" w:cs="Times New Roman"/>
                <w:color w:val="auto"/>
                <w:sz w:val="20"/>
                <w:szCs w:val="20"/>
                <w:lang w:val="en-US" w:eastAsia="zh-CN"/>
              </w:rPr>
            </w:pPr>
            <w:r>
              <w:rPr>
                <w:rFonts w:hint="eastAsia" w:cs="Times New Roman"/>
                <w:color w:val="auto"/>
                <w:sz w:val="20"/>
                <w:szCs w:val="20"/>
                <w:lang w:val="en-US" w:eastAsia="zh-CN"/>
              </w:rPr>
              <w:t>In short, it is premature to discuss the test metric for REFSENS requirement from BW, SNR;</w:t>
            </w:r>
          </w:p>
          <w:p w14:paraId="158BE9A7">
            <w:pPr>
              <w:keepNext w:val="0"/>
              <w:keepLines w:val="0"/>
              <w:suppressLineNumbers w:val="0"/>
              <w:spacing w:before="0" w:beforeAutospacing="0" w:afterAutospacing="0"/>
              <w:ind w:left="0" w:right="0"/>
              <w:rPr>
                <w:rFonts w:hint="default" w:cs="Times New Roman"/>
                <w:color w:val="auto"/>
                <w:sz w:val="20"/>
                <w:szCs w:val="20"/>
                <w:lang w:val="en-US" w:eastAsia="zh-CN"/>
              </w:rPr>
            </w:pPr>
            <w:r>
              <w:rPr>
                <w:rFonts w:hint="eastAsia" w:cs="Times New Roman"/>
                <w:b/>
                <w:bCs/>
                <w:color w:val="auto"/>
                <w:sz w:val="20"/>
                <w:szCs w:val="20"/>
                <w:lang w:val="en-US" w:eastAsia="zh-CN"/>
              </w:rPr>
              <w:t>Proposal 11</w:t>
            </w:r>
            <w:r>
              <w:rPr>
                <w:rFonts w:hint="eastAsia" w:cs="Times New Roman"/>
                <w:color w:val="auto"/>
                <w:sz w:val="20"/>
                <w:szCs w:val="20"/>
                <w:lang w:val="en-US" w:eastAsia="zh-CN"/>
              </w:rPr>
              <w:t xml:space="preserve">: propose to postpone the REFSENS requirement discussion until RAN1 reach the consensus. </w:t>
            </w:r>
          </w:p>
          <w:p w14:paraId="12D182D6">
            <w:pPr>
              <w:keepNext w:val="0"/>
              <w:keepLines w:val="0"/>
              <w:suppressLineNumbers w:val="0"/>
              <w:spacing w:before="0" w:beforeAutospacing="0" w:afterAutospacing="0"/>
              <w:ind w:left="0" w:right="0"/>
              <w:rPr>
                <w:rFonts w:hint="eastAsia" w:cs="Times New Roman"/>
                <w:color w:val="auto"/>
                <w:sz w:val="20"/>
                <w:szCs w:val="20"/>
                <w:lang w:val="en-US" w:eastAsia="zh-CN"/>
              </w:rPr>
            </w:pPr>
            <w:r>
              <w:rPr>
                <w:rFonts w:hint="eastAsia" w:cs="Times New Roman"/>
                <w:color w:val="auto"/>
                <w:sz w:val="20"/>
                <w:szCs w:val="20"/>
                <w:lang w:val="en-US" w:eastAsia="zh-CN"/>
              </w:rPr>
              <w:t xml:space="preserve">In addition, regarding the desens due to the CW transmission, this also need more discussion since CW signal is outside of topology in D1T1-B,  after the A-IoT receive the CW signal, then CFO estimation and following other CW cancellation technique (e..g high pass filtering or digital IC etc ) to remove the received CW signal. </w:t>
            </w:r>
          </w:p>
          <w:p w14:paraId="730272CD">
            <w:pPr>
              <w:keepNext w:val="0"/>
              <w:keepLines w:val="0"/>
              <w:suppressLineNumbers w:val="0"/>
              <w:spacing w:before="0" w:beforeAutospacing="0" w:afterAutospacing="0"/>
              <w:ind w:left="0" w:right="0"/>
              <w:rPr>
                <w:rFonts w:hint="default" w:eastAsia="宋体" w:cs="Times New Roman"/>
                <w:color w:val="auto"/>
                <w:sz w:val="20"/>
                <w:szCs w:val="20"/>
                <w:lang w:val="en-US" w:eastAsia="zh-CN"/>
              </w:rPr>
            </w:pPr>
            <w:r>
              <w:rPr>
                <w:rFonts w:hint="eastAsia" w:cs="Times New Roman"/>
                <w:b/>
                <w:bCs/>
                <w:color w:val="auto"/>
                <w:sz w:val="20"/>
                <w:szCs w:val="20"/>
                <w:lang w:val="en-US" w:eastAsia="zh-CN"/>
              </w:rPr>
              <w:t>Proposal 12</w:t>
            </w:r>
            <w:r>
              <w:rPr>
                <w:rFonts w:hint="eastAsia" w:cs="Times New Roman"/>
                <w:color w:val="auto"/>
                <w:sz w:val="20"/>
                <w:szCs w:val="20"/>
                <w:lang w:val="en-US" w:eastAsia="zh-CN"/>
              </w:rPr>
              <w:t xml:space="preserve">: propose to further discuss the maximum input power for CW signal in D1T1-B scenario and potential maximum desens due to the CW reception. </w:t>
            </w:r>
          </w:p>
        </w:tc>
      </w:tr>
      <w:tr w14:paraId="4F096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14:paraId="24D07498">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Dynamic range requirement</w:t>
            </w:r>
          </w:p>
        </w:tc>
        <w:tc>
          <w:tcPr>
            <w:tcW w:w="6457" w:type="dxa"/>
            <w:noWrap w:val="0"/>
            <w:vAlign w:val="top"/>
          </w:tcPr>
          <w:p w14:paraId="0834521A">
            <w:pPr>
              <w:keepNext w:val="0"/>
              <w:keepLines w:val="0"/>
              <w:suppressLineNumbers w:val="0"/>
              <w:spacing w:before="24" w:beforeAutospacing="0" w:after="24" w:afterAutospacing="0"/>
              <w:ind w:left="0" w:right="0"/>
              <w:rPr>
                <w:rFonts w:hint="eastAsia" w:eastAsia="宋体" w:cs="Times New Roman"/>
                <w:color w:val="auto"/>
                <w:sz w:val="20"/>
                <w:szCs w:val="20"/>
                <w:lang w:val="en-US" w:eastAsia="zh-CN"/>
              </w:rPr>
            </w:pPr>
            <w:r>
              <w:rPr>
                <w:rFonts w:hint="eastAsia"/>
                <w:b/>
                <w:bCs/>
                <w:lang w:val="en-US" w:eastAsia="zh-CN"/>
              </w:rPr>
              <w:t>Agreement in TR38.769:</w:t>
            </w:r>
          </w:p>
          <w:p w14:paraId="32609357">
            <w:pPr>
              <w:keepNext w:val="0"/>
              <w:keepLines w:val="0"/>
              <w:suppressLineNumbers w:val="0"/>
              <w:spacing w:before="24" w:beforeAutospacing="0" w:after="24" w:afterAutospacing="0"/>
              <w:ind w:left="0" w:right="0"/>
              <w:rPr>
                <w:rFonts w:hint="default"/>
                <w:lang w:eastAsia="en-US"/>
              </w:rPr>
            </w:pPr>
            <w:r>
              <w:rPr>
                <w:rFonts w:hint="default"/>
                <w:lang w:eastAsia="en-US"/>
              </w:rPr>
              <w:t>For NR and LTE, receiver dynamic range requirement is to ensure that the base station can receive high throughput also in the presence of increased interference levels. The interference level is derived from simulation of co-channel interference from the same operator. It measures the effects of base station receiver impairments. For Ambient IoT indoor deployment, the co-channel interference comes from co-channel device transmission and CW interference. The necessity and the value can be studied at WI phase.</w:t>
            </w:r>
          </w:p>
          <w:p w14:paraId="359F7BDB">
            <w:pPr>
              <w:keepNext w:val="0"/>
              <w:keepLines w:val="0"/>
              <w:suppressLineNumbers w:val="0"/>
              <w:spacing w:before="24" w:beforeAutospacing="0" w:after="24" w:afterAutospacing="0"/>
              <w:ind w:left="0" w:right="0"/>
              <w:rPr>
                <w:rFonts w:hint="default" w:eastAsia="宋体"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open [simulation results will be provided later on.]</w:t>
            </w:r>
          </w:p>
          <w:p w14:paraId="14E57EBA">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cs="Times New Roman"/>
                <w:b/>
                <w:bCs/>
                <w:color w:val="auto"/>
                <w:sz w:val="20"/>
                <w:szCs w:val="20"/>
                <w:lang w:val="en-US" w:eastAsia="zh-CN"/>
              </w:rPr>
              <w:t>Proposal 13</w:t>
            </w:r>
            <w:r>
              <w:rPr>
                <w:rFonts w:hint="eastAsia" w:cs="Times New Roman"/>
                <w:color w:val="auto"/>
                <w:sz w:val="20"/>
                <w:szCs w:val="20"/>
                <w:lang w:val="en-US" w:eastAsia="zh-CN"/>
              </w:rPr>
              <w:t>: propose to further discuss the</w:t>
            </w:r>
            <w:r>
              <w:rPr>
                <w:rFonts w:hint="default"/>
                <w:lang w:eastAsia="en-US"/>
              </w:rPr>
              <w:t xml:space="preserve"> co-channel interference com</w:t>
            </w:r>
            <w:r>
              <w:rPr>
                <w:rFonts w:hint="eastAsia"/>
                <w:lang w:val="en-US" w:eastAsia="zh-CN"/>
              </w:rPr>
              <w:t>ing</w:t>
            </w:r>
            <w:r>
              <w:rPr>
                <w:rFonts w:hint="default"/>
                <w:lang w:eastAsia="en-US"/>
              </w:rPr>
              <w:t xml:space="preserve"> from co-channel device transmission and CW interference</w:t>
            </w:r>
            <w:r>
              <w:rPr>
                <w:rFonts w:hint="eastAsia"/>
                <w:lang w:val="en-US" w:eastAsia="zh-CN"/>
              </w:rPr>
              <w:t xml:space="preserve"> for dynamic range requirement in D1T1-B scenario</w:t>
            </w:r>
            <w:r>
              <w:rPr>
                <w:rFonts w:hint="eastAsia" w:cs="Times New Roman"/>
                <w:color w:val="auto"/>
                <w:sz w:val="20"/>
                <w:szCs w:val="20"/>
                <w:lang w:val="en-US" w:eastAsia="zh-CN"/>
              </w:rPr>
              <w:t xml:space="preserve"> . </w:t>
            </w:r>
          </w:p>
        </w:tc>
      </w:tr>
      <w:tr w14:paraId="4A8B3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14:paraId="59D95DC8">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ACS, </w:t>
            </w:r>
          </w:p>
        </w:tc>
        <w:tc>
          <w:tcPr>
            <w:tcW w:w="6457" w:type="dxa"/>
            <w:noWrap w:val="0"/>
            <w:vAlign w:val="top"/>
          </w:tcPr>
          <w:p w14:paraId="2F897B36">
            <w:pPr>
              <w:keepNext w:val="0"/>
              <w:keepLines w:val="0"/>
              <w:suppressLineNumbers w:val="0"/>
              <w:spacing w:before="24" w:beforeAutospacing="0" w:after="24" w:afterAutospacing="0"/>
              <w:ind w:left="0" w:right="0"/>
              <w:rPr>
                <w:rFonts w:hint="eastAsia" w:eastAsia="宋体" w:cs="Times New Roman"/>
                <w:color w:val="auto"/>
                <w:sz w:val="20"/>
                <w:szCs w:val="20"/>
                <w:lang w:val="en-US" w:eastAsia="zh-CN"/>
              </w:rPr>
            </w:pPr>
            <w:r>
              <w:rPr>
                <w:rFonts w:hint="eastAsia"/>
                <w:b/>
                <w:bCs/>
                <w:lang w:val="en-US" w:eastAsia="zh-CN"/>
              </w:rPr>
              <w:t>Agreement in TR38.769:</w:t>
            </w:r>
          </w:p>
          <w:p w14:paraId="5981E6CF">
            <w:pPr>
              <w:keepNext w:val="0"/>
              <w:keepLines w:val="0"/>
              <w:widowControl w:val="0"/>
              <w:suppressLineNumbers w:val="0"/>
              <w:overflowPunct/>
              <w:autoSpaceDE/>
              <w:autoSpaceDN/>
              <w:adjustRightInd/>
              <w:spacing w:before="0" w:beforeAutospacing="0" w:after="160" w:afterAutospacing="0" w:line="259" w:lineRule="auto"/>
              <w:ind w:left="0"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Regarding ACS requirement and in-band blocking requirement, RAN4 reached the following consensus:</w:t>
            </w:r>
          </w:p>
          <w:p w14:paraId="45075CA6">
            <w:pPr>
              <w:keepNext w:val="0"/>
              <w:keepLines w:val="0"/>
              <w:widowControl w:val="0"/>
              <w:numPr>
                <w:ilvl w:val="0"/>
                <w:numId w:val="3"/>
              </w:numPr>
              <w:suppressLineNumbers w:val="0"/>
              <w:overflowPunct/>
              <w:autoSpaceDE/>
              <w:autoSpaceDN/>
              <w:adjustRightInd/>
              <w:spacing w:before="0" w:beforeAutospacing="0" w:after="160" w:afterAutospacing="0" w:line="260" w:lineRule="auto"/>
              <w:ind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ACS requirement and the interference level shall be determined by RAN4 co-existence study</w:t>
            </w:r>
            <w:r>
              <w:rPr>
                <w:rFonts w:hint="eastAsia" w:eastAsia="宋体"/>
                <w:kern w:val="2"/>
                <w:sz w:val="21"/>
                <w:szCs w:val="22"/>
                <w:lang w:val="en-US" w:eastAsia="zh-CN"/>
              </w:rPr>
              <w:t xml:space="preserve"> and wanted signal configuration and its corresponding configuration could be postponed to WI phase. </w:t>
            </w:r>
          </w:p>
          <w:p w14:paraId="2D13545B">
            <w:pPr>
              <w:keepNext w:val="0"/>
              <w:keepLines w:val="0"/>
              <w:widowControl w:val="0"/>
              <w:numPr>
                <w:ilvl w:val="0"/>
                <w:numId w:val="3"/>
              </w:numPr>
              <w:suppressLineNumbers w:val="0"/>
              <w:overflowPunct/>
              <w:autoSpaceDE/>
              <w:autoSpaceDN/>
              <w:adjustRightInd/>
              <w:spacing w:before="0" w:beforeAutospacing="0" w:after="160" w:afterAutospacing="0" w:line="259" w:lineRule="auto"/>
              <w:ind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In-band blocking requirement and the interference level shall be determined by RAN4 co-existence study</w:t>
            </w:r>
            <w:r>
              <w:rPr>
                <w:rFonts w:hint="eastAsia" w:eastAsia="宋体"/>
                <w:kern w:val="2"/>
                <w:sz w:val="21"/>
                <w:szCs w:val="22"/>
                <w:lang w:val="en-US" w:eastAsia="zh-CN"/>
              </w:rPr>
              <w:t>, the wanted signal configuration and its corresponding configuration could be postponed to WI phase.</w:t>
            </w:r>
          </w:p>
          <w:p w14:paraId="13B2DE60">
            <w:pPr>
              <w:keepNext w:val="0"/>
              <w:keepLines w:val="0"/>
              <w:suppressLineNumbers w:val="0"/>
              <w:spacing w:before="24" w:beforeAutospacing="0" w:after="24" w:afterAutospacing="0"/>
              <w:ind w:left="0" w:right="0"/>
              <w:rPr>
                <w:rFonts w:hint="eastAsia"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open [simulation results will be provided later on.]</w:t>
            </w:r>
          </w:p>
          <w:p w14:paraId="5783185E">
            <w:pPr>
              <w:keepNext w:val="0"/>
              <w:keepLines w:val="0"/>
              <w:suppressLineNumbers w:val="0"/>
              <w:spacing w:before="0" w:beforeAutospacing="0" w:afterAutospacing="0"/>
              <w:ind w:left="0" w:right="0"/>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Based on the initial simulation results, 46dBc ACS requirement might be problematic for SINR degradation of A-IoT BS receiver performance. Maybe some guard band could be provided to mitigate the in-band emissions from NR UE UL transmission towards the A-IoT BS receiver. </w:t>
            </w:r>
          </w:p>
          <w:p w14:paraId="1D2456A7">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b/>
                <w:bCs/>
                <w:color w:val="auto"/>
                <w:sz w:val="20"/>
                <w:szCs w:val="20"/>
                <w:lang w:val="en-US" w:eastAsia="zh-CN"/>
              </w:rPr>
              <w:t>Proposal 14</w:t>
            </w:r>
            <w:r>
              <w:rPr>
                <w:rFonts w:hint="eastAsia" w:cs="Times New Roman"/>
                <w:color w:val="auto"/>
                <w:sz w:val="20"/>
                <w:szCs w:val="20"/>
                <w:lang w:val="en-US" w:eastAsia="zh-CN"/>
              </w:rPr>
              <w:t xml:space="preserve">: propose to further discuss ACS requirement up to the coexistence study. NR UE UL interference in the indoor case is not concerning one if NR UE could cell re-select to other freq or Redirecton to other frequency.  </w:t>
            </w:r>
          </w:p>
        </w:tc>
      </w:tr>
      <w:tr w14:paraId="76DFF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5" w:hRule="atLeast"/>
        </w:trPr>
        <w:tc>
          <w:tcPr>
            <w:tcW w:w="3400" w:type="dxa"/>
            <w:noWrap w:val="0"/>
            <w:vAlign w:val="top"/>
          </w:tcPr>
          <w:p w14:paraId="5E39DDD3">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Blocking requirement</w:t>
            </w:r>
          </w:p>
        </w:tc>
        <w:tc>
          <w:tcPr>
            <w:tcW w:w="6457" w:type="dxa"/>
            <w:noWrap w:val="0"/>
            <w:vAlign w:val="top"/>
          </w:tcPr>
          <w:p w14:paraId="15F4ECAD">
            <w:pPr>
              <w:keepNext w:val="0"/>
              <w:keepLines w:val="0"/>
              <w:suppressLineNumbers w:val="0"/>
              <w:spacing w:before="24" w:beforeAutospacing="0" w:after="24" w:afterAutospacing="0"/>
              <w:ind w:left="0" w:right="0"/>
              <w:rPr>
                <w:rFonts w:hint="eastAsia" w:eastAsia="宋体" w:cs="Times New Roman"/>
                <w:color w:val="auto"/>
                <w:sz w:val="20"/>
                <w:szCs w:val="20"/>
                <w:lang w:val="en-US" w:eastAsia="zh-CN"/>
              </w:rPr>
            </w:pPr>
            <w:r>
              <w:rPr>
                <w:rFonts w:hint="eastAsia"/>
                <w:b/>
                <w:bCs/>
                <w:lang w:val="en-US" w:eastAsia="zh-CN"/>
              </w:rPr>
              <w:t>Agreement in TR38.769:</w:t>
            </w:r>
          </w:p>
          <w:p w14:paraId="6E17B935">
            <w:pPr>
              <w:keepNext w:val="0"/>
              <w:keepLines w:val="0"/>
              <w:widowControl w:val="0"/>
              <w:suppressLineNumbers w:val="0"/>
              <w:overflowPunct/>
              <w:autoSpaceDE/>
              <w:autoSpaceDN/>
              <w:adjustRightInd/>
              <w:spacing w:before="0" w:beforeAutospacing="0" w:after="160" w:afterAutospacing="0" w:line="259" w:lineRule="auto"/>
              <w:ind w:left="0"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Regarding ACS requirement and in-band blocking requirement, RAN4 reached the following consensus:</w:t>
            </w:r>
          </w:p>
          <w:p w14:paraId="2FC74EF4">
            <w:pPr>
              <w:keepNext w:val="0"/>
              <w:keepLines w:val="0"/>
              <w:widowControl w:val="0"/>
              <w:numPr>
                <w:ilvl w:val="0"/>
                <w:numId w:val="3"/>
              </w:numPr>
              <w:suppressLineNumbers w:val="0"/>
              <w:overflowPunct/>
              <w:autoSpaceDE/>
              <w:autoSpaceDN/>
              <w:adjustRightInd/>
              <w:spacing w:before="0" w:beforeAutospacing="0" w:after="160" w:afterAutospacing="0" w:line="260" w:lineRule="auto"/>
              <w:ind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ACS requirement and the interference level shall be determined by RAN4 co-existence study</w:t>
            </w:r>
            <w:r>
              <w:rPr>
                <w:rFonts w:hint="eastAsia" w:eastAsia="宋体"/>
                <w:kern w:val="2"/>
                <w:sz w:val="21"/>
                <w:szCs w:val="22"/>
                <w:lang w:val="en-US" w:eastAsia="zh-CN"/>
              </w:rPr>
              <w:t xml:space="preserve"> and wanted signal configuration and its corresponding configuration could be postponed to WI phase. </w:t>
            </w:r>
          </w:p>
          <w:p w14:paraId="6940AE48">
            <w:pPr>
              <w:keepNext w:val="0"/>
              <w:keepLines w:val="0"/>
              <w:widowControl w:val="0"/>
              <w:numPr>
                <w:ilvl w:val="0"/>
                <w:numId w:val="3"/>
              </w:numPr>
              <w:suppressLineNumbers w:val="0"/>
              <w:overflowPunct/>
              <w:autoSpaceDE/>
              <w:autoSpaceDN/>
              <w:adjustRightInd/>
              <w:spacing w:before="0" w:beforeAutospacing="0" w:after="160" w:afterAutospacing="0" w:line="259" w:lineRule="auto"/>
              <w:ind w:right="0"/>
              <w:jc w:val="both"/>
              <w:textAlignment w:val="auto"/>
              <w:rPr>
                <w:rFonts w:hint="default" w:eastAsia="宋体"/>
                <w:kern w:val="2"/>
                <w:sz w:val="21"/>
                <w:szCs w:val="22"/>
                <w:lang w:val="en-US" w:eastAsia="zh-CN"/>
              </w:rPr>
            </w:pPr>
            <w:r>
              <w:rPr>
                <w:rFonts w:hint="default" w:eastAsia="宋体"/>
                <w:kern w:val="2"/>
                <w:sz w:val="21"/>
                <w:szCs w:val="22"/>
                <w:lang w:val="en-US" w:eastAsia="zh-CN"/>
              </w:rPr>
              <w:t>In-band blocking requirement and the interference level shall be determined by RAN4 co-existence study</w:t>
            </w:r>
            <w:r>
              <w:rPr>
                <w:rFonts w:hint="eastAsia" w:eastAsia="宋体"/>
                <w:kern w:val="2"/>
                <w:sz w:val="21"/>
                <w:szCs w:val="22"/>
                <w:lang w:val="en-US" w:eastAsia="zh-CN"/>
              </w:rPr>
              <w:t>, the wanted signal configuration and its corresponding configuration could be postponed to WI phase.</w:t>
            </w:r>
          </w:p>
          <w:p w14:paraId="4831EB60">
            <w:pPr>
              <w:keepNext w:val="0"/>
              <w:keepLines w:val="0"/>
              <w:suppressLineNumbers w:val="0"/>
              <w:spacing w:before="24" w:beforeAutospacing="0" w:after="24" w:afterAutospacing="0"/>
              <w:ind w:left="0" w:right="0"/>
              <w:rPr>
                <w:rFonts w:hint="eastAsia"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open [simulation results will be provided later on.]</w:t>
            </w:r>
          </w:p>
          <w:p w14:paraId="54E48DDE">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p>
          <w:p w14:paraId="7E81CEE7">
            <w:pPr>
              <w:keepNext w:val="0"/>
              <w:keepLines w:val="0"/>
              <w:suppressLineNumbers w:val="0"/>
              <w:spacing w:before="0" w:beforeAutospacing="0" w:afterAutospacing="0"/>
              <w:ind w:left="0" w:right="0"/>
              <w:rPr>
                <w:rFonts w:hint="eastAsia" w:cs="Times New Roman"/>
                <w:color w:val="auto"/>
                <w:sz w:val="20"/>
                <w:szCs w:val="20"/>
                <w:lang w:val="en-US" w:eastAsia="zh-CN"/>
              </w:rPr>
            </w:pPr>
            <w:r>
              <w:rPr>
                <w:rFonts w:hint="eastAsia" w:cs="Times New Roman"/>
                <w:b/>
                <w:bCs/>
                <w:color w:val="auto"/>
                <w:sz w:val="20"/>
                <w:szCs w:val="20"/>
                <w:lang w:val="en-US" w:eastAsia="zh-CN"/>
              </w:rPr>
              <w:t>Proposal 15</w:t>
            </w:r>
            <w:r>
              <w:rPr>
                <w:rFonts w:hint="eastAsia" w:cs="Times New Roman"/>
                <w:color w:val="auto"/>
                <w:sz w:val="20"/>
                <w:szCs w:val="20"/>
                <w:lang w:val="en-US" w:eastAsia="zh-CN"/>
              </w:rPr>
              <w:t xml:space="preserve">: for IBB requirement, propose to specify the requirement up to the co-existence study.   </w:t>
            </w:r>
          </w:p>
          <w:p w14:paraId="555E0D00">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p>
        </w:tc>
      </w:tr>
      <w:tr w14:paraId="5EF65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14:paraId="16A2ECCA">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color w:val="auto"/>
                <w:sz w:val="20"/>
                <w:szCs w:val="20"/>
                <w:lang w:val="en-US" w:eastAsia="zh-CN"/>
              </w:rPr>
              <w:t>OOBB</w:t>
            </w:r>
          </w:p>
        </w:tc>
        <w:tc>
          <w:tcPr>
            <w:tcW w:w="6457" w:type="dxa"/>
            <w:noWrap w:val="0"/>
            <w:vAlign w:val="top"/>
          </w:tcPr>
          <w:p w14:paraId="07100405">
            <w:pPr>
              <w:keepNext w:val="0"/>
              <w:keepLines w:val="0"/>
              <w:suppressLineNumbers w:val="0"/>
              <w:spacing w:before="24" w:beforeAutospacing="0" w:after="24" w:afterAutospacing="0"/>
              <w:ind w:left="0" w:right="0"/>
              <w:rPr>
                <w:rFonts w:hint="eastAsia" w:eastAsia="宋体" w:cs="Times New Roman"/>
                <w:color w:val="auto"/>
                <w:sz w:val="20"/>
                <w:szCs w:val="20"/>
                <w:lang w:val="en-US" w:eastAsia="zh-CN"/>
              </w:rPr>
            </w:pPr>
            <w:r>
              <w:rPr>
                <w:rFonts w:hint="eastAsia"/>
                <w:b/>
                <w:bCs/>
                <w:lang w:val="en-US" w:eastAsia="zh-CN"/>
              </w:rPr>
              <w:t>Agreement in TR38.769:</w:t>
            </w:r>
          </w:p>
          <w:p w14:paraId="21A4D41D">
            <w:pPr>
              <w:keepNext w:val="0"/>
              <w:keepLines w:val="0"/>
              <w:suppressLineNumbers w:val="0"/>
              <w:spacing w:before="0" w:beforeAutospacing="0" w:afterAutospacing="0"/>
              <w:ind w:left="0" w:right="0"/>
              <w:rPr>
                <w:rFonts w:hint="eastAsia" w:eastAsia="宋体"/>
                <w:kern w:val="2"/>
                <w:sz w:val="21"/>
                <w:szCs w:val="22"/>
                <w:lang w:val="en-US" w:eastAsia="zh-CN"/>
              </w:rPr>
            </w:pPr>
            <w:r>
              <w:rPr>
                <w:rFonts w:hint="eastAsia"/>
                <w:kern w:val="2"/>
                <w:sz w:val="21"/>
                <w:szCs w:val="22"/>
                <w:lang w:val="en-US" w:eastAsia="zh-CN"/>
              </w:rPr>
              <w:t>R</w:t>
            </w:r>
            <w:r>
              <w:rPr>
                <w:rFonts w:hint="default" w:eastAsia="宋体"/>
                <w:kern w:val="2"/>
                <w:sz w:val="21"/>
                <w:szCs w:val="22"/>
                <w:lang w:val="en-US" w:eastAsia="zh-CN"/>
              </w:rPr>
              <w:t>egarding</w:t>
            </w:r>
            <w:r>
              <w:rPr>
                <w:rFonts w:hint="eastAsia" w:eastAsia="宋体"/>
                <w:kern w:val="2"/>
                <w:sz w:val="21"/>
                <w:szCs w:val="22"/>
                <w:lang w:val="en-US" w:eastAsia="zh-CN"/>
              </w:rPr>
              <w:t xml:space="preserve"> </w:t>
            </w:r>
            <w:r>
              <w:rPr>
                <w:rFonts w:hint="default" w:eastAsia="宋体"/>
                <w:kern w:val="2"/>
                <w:sz w:val="21"/>
                <w:szCs w:val="22"/>
                <w:lang w:val="en-US" w:eastAsia="zh-CN"/>
              </w:rPr>
              <w:t xml:space="preserve">Out-of-band blocking requirement, the existing out-of-band blocking requirement may be still applicable for </w:t>
            </w:r>
            <w:r>
              <w:rPr>
                <w:rFonts w:hint="eastAsia" w:eastAsia="宋体"/>
                <w:kern w:val="2"/>
                <w:sz w:val="21"/>
                <w:szCs w:val="22"/>
                <w:lang w:val="en-US" w:eastAsia="zh-CN"/>
              </w:rPr>
              <w:t>A-IoT</w:t>
            </w:r>
            <w:r>
              <w:rPr>
                <w:rFonts w:hint="default" w:eastAsia="宋体"/>
                <w:kern w:val="2"/>
                <w:sz w:val="21"/>
                <w:szCs w:val="22"/>
                <w:lang w:val="en-US" w:eastAsia="zh-CN"/>
              </w:rPr>
              <w:t xml:space="preserve"> BS except for </w:t>
            </w:r>
            <w:r>
              <w:rPr>
                <w:rFonts w:hint="eastAsia" w:eastAsia="宋体"/>
                <w:kern w:val="2"/>
                <w:sz w:val="21"/>
                <w:szCs w:val="22"/>
                <w:lang w:val="en-US" w:eastAsia="zh-CN"/>
              </w:rPr>
              <w:t>the</w:t>
            </w:r>
            <w:r>
              <w:rPr>
                <w:rFonts w:hint="default" w:eastAsia="宋体"/>
                <w:kern w:val="2"/>
                <w:sz w:val="21"/>
                <w:szCs w:val="22"/>
                <w:lang w:val="en-US" w:eastAsia="zh-CN"/>
              </w:rPr>
              <w:t xml:space="preserve"> </w:t>
            </w:r>
            <w:r>
              <w:rPr>
                <w:rFonts w:hint="eastAsia" w:eastAsia="宋体"/>
                <w:kern w:val="2"/>
                <w:sz w:val="21"/>
                <w:szCs w:val="22"/>
                <w:lang w:val="en-US" w:eastAsia="zh-CN"/>
              </w:rPr>
              <w:t xml:space="preserve">wanted signal </w:t>
            </w:r>
            <w:r>
              <w:rPr>
                <w:rFonts w:hint="default" w:eastAsia="宋体"/>
                <w:kern w:val="2"/>
                <w:sz w:val="21"/>
                <w:szCs w:val="22"/>
                <w:lang w:val="en-US" w:eastAsia="zh-CN"/>
              </w:rPr>
              <w:t>level</w:t>
            </w:r>
            <w:r>
              <w:rPr>
                <w:rFonts w:hint="eastAsia" w:eastAsia="宋体"/>
                <w:kern w:val="2"/>
                <w:sz w:val="21"/>
                <w:szCs w:val="22"/>
                <w:lang w:val="en-US" w:eastAsia="zh-CN"/>
              </w:rPr>
              <w:t>.</w:t>
            </w:r>
          </w:p>
          <w:p w14:paraId="03CE1FFD">
            <w:pPr>
              <w:keepNext w:val="0"/>
              <w:keepLines w:val="0"/>
              <w:suppressLineNumbers w:val="0"/>
              <w:spacing w:before="0" w:beforeAutospacing="0" w:afterAutospacing="0"/>
              <w:ind w:left="0" w:right="0"/>
              <w:rPr>
                <w:rFonts w:hint="eastAsia" w:eastAsia="宋体" w:cs="Times New Roman"/>
                <w:color w:val="auto"/>
                <w:kern w:val="2"/>
                <w:sz w:val="20"/>
                <w:szCs w:val="20"/>
                <w:vertAlign w:val="baseline"/>
                <w:lang w:val="en-US" w:eastAsia="zh-CN" w:bidi="ar-SA"/>
              </w:rPr>
            </w:pPr>
            <w:r>
              <w:rPr>
                <w:rFonts w:hint="eastAsia" w:eastAsia="宋体" w:cs="Times New Roman"/>
                <w:color w:val="auto"/>
                <w:kern w:val="2"/>
                <w:sz w:val="20"/>
                <w:szCs w:val="20"/>
                <w:vertAlign w:val="baseline"/>
                <w:lang w:val="en-US" w:eastAsia="zh-CN" w:bidi="ar-SA"/>
              </w:rPr>
              <w:t>Don</w:t>
            </w:r>
            <w:r>
              <w:rPr>
                <w:rFonts w:hint="default" w:eastAsia="宋体" w:cs="Times New Roman"/>
                <w:color w:val="auto"/>
                <w:kern w:val="2"/>
                <w:sz w:val="20"/>
                <w:szCs w:val="20"/>
                <w:vertAlign w:val="baseline"/>
                <w:lang w:val="en-US" w:eastAsia="zh-CN" w:bidi="ar-SA"/>
              </w:rPr>
              <w:t>’</w:t>
            </w:r>
            <w:r>
              <w:rPr>
                <w:rFonts w:hint="eastAsia" w:eastAsia="宋体" w:cs="Times New Roman"/>
                <w:color w:val="auto"/>
                <w:kern w:val="2"/>
                <w:sz w:val="20"/>
                <w:szCs w:val="20"/>
                <w:vertAlign w:val="baseline"/>
                <w:lang w:val="en-US" w:eastAsia="zh-CN" w:bidi="ar-SA"/>
              </w:rPr>
              <w:t xml:space="preserve">t see the reason not to reuse the -15dBm CW signal as interference signal of OOBB requirement. For f_OOBB requirement, this could be further discussed once we have more clear assumption on A-IoT BS. </w:t>
            </w:r>
          </w:p>
          <w:p w14:paraId="3955AD76">
            <w:pPr>
              <w:keepNext w:val="0"/>
              <w:keepLines w:val="0"/>
              <w:suppressLineNumbers w:val="0"/>
              <w:spacing w:before="24" w:beforeAutospacing="0" w:after="24" w:afterAutospacing="0"/>
              <w:ind w:left="0" w:right="0"/>
              <w:rPr>
                <w:rFonts w:hint="eastAsia" w:cs="Times New Roman"/>
                <w:color w:val="auto"/>
                <w:sz w:val="20"/>
                <w:szCs w:val="20"/>
                <w:vertAlign w:val="baseline"/>
                <w:lang w:val="en-US" w:eastAsia="zh-CN"/>
              </w:rPr>
            </w:pPr>
            <w:r>
              <w:rPr>
                <w:rFonts w:hint="eastAsia"/>
                <w:b/>
                <w:bCs/>
                <w:lang w:val="en-US" w:eastAsia="zh-CN"/>
              </w:rPr>
              <w:t>Status:</w:t>
            </w:r>
            <w:r>
              <w:rPr>
                <w:rFonts w:hint="eastAsia"/>
                <w:lang w:val="en-US" w:eastAsia="zh-CN"/>
              </w:rPr>
              <w:t xml:space="preserve"> open </w:t>
            </w:r>
          </w:p>
          <w:p w14:paraId="0A748250">
            <w:pPr>
              <w:keepNext w:val="0"/>
              <w:keepLines w:val="0"/>
              <w:suppressLineNumbers w:val="0"/>
              <w:spacing w:before="0" w:beforeAutospacing="0" w:afterAutospacing="0"/>
              <w:ind w:left="0" w:right="0"/>
              <w:rPr>
                <w:rFonts w:hint="default" w:eastAsia="宋体" w:cs="Times New Roman"/>
                <w:color w:val="auto"/>
                <w:kern w:val="2"/>
                <w:sz w:val="20"/>
                <w:szCs w:val="20"/>
                <w:vertAlign w:val="baseline"/>
                <w:lang w:val="en-US" w:eastAsia="zh-CN" w:bidi="ar-SA"/>
              </w:rPr>
            </w:pPr>
            <w:r>
              <w:rPr>
                <w:rFonts w:hint="eastAsia" w:cs="Times New Roman"/>
                <w:b/>
                <w:bCs/>
                <w:color w:val="auto"/>
                <w:kern w:val="2"/>
                <w:sz w:val="20"/>
                <w:szCs w:val="20"/>
                <w:vertAlign w:val="baseline"/>
                <w:lang w:val="en-US" w:eastAsia="zh-CN" w:bidi="ar-SA"/>
              </w:rPr>
              <w:t>Proposal 16</w:t>
            </w:r>
            <w:r>
              <w:rPr>
                <w:rFonts w:hint="eastAsia" w:cs="Times New Roman"/>
                <w:color w:val="auto"/>
                <w:kern w:val="2"/>
                <w:sz w:val="20"/>
                <w:szCs w:val="20"/>
                <w:vertAlign w:val="baseline"/>
                <w:lang w:val="en-US" w:eastAsia="zh-CN" w:bidi="ar-SA"/>
              </w:rPr>
              <w:t xml:space="preserve">: propose the reuse FR1 MR BS requirement in the licensed band for A-IoT BS OOBB requirement. </w:t>
            </w:r>
          </w:p>
        </w:tc>
      </w:tr>
      <w:tr w14:paraId="52FE7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14:paraId="68DDA8C7">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IMD</w:t>
            </w:r>
          </w:p>
        </w:tc>
        <w:tc>
          <w:tcPr>
            <w:tcW w:w="6457" w:type="dxa"/>
            <w:noWrap w:val="0"/>
            <w:vAlign w:val="top"/>
          </w:tcPr>
          <w:p w14:paraId="3461BC04">
            <w:pPr>
              <w:keepNext w:val="0"/>
              <w:keepLines w:val="0"/>
              <w:suppressLineNumbers w:val="0"/>
              <w:spacing w:before="24" w:beforeAutospacing="0" w:after="24" w:afterAutospacing="0"/>
              <w:ind w:left="0" w:right="0"/>
              <w:rPr>
                <w:rFonts w:hint="eastAsia" w:eastAsia="宋体" w:cs="Times New Roman"/>
                <w:color w:val="auto"/>
                <w:sz w:val="20"/>
                <w:szCs w:val="20"/>
                <w:lang w:val="en-US" w:eastAsia="zh-CN"/>
              </w:rPr>
            </w:pPr>
            <w:r>
              <w:rPr>
                <w:rFonts w:hint="eastAsia"/>
                <w:b/>
                <w:bCs/>
                <w:lang w:val="en-US" w:eastAsia="zh-CN"/>
              </w:rPr>
              <w:t>Agreement in TR38.769:</w:t>
            </w:r>
          </w:p>
          <w:p w14:paraId="51DEB6F4">
            <w:pPr>
              <w:keepNext w:val="0"/>
              <w:keepLines w:val="0"/>
              <w:suppressLineNumbers w:val="0"/>
              <w:spacing w:before="0" w:beforeAutospacing="0" w:afterAutospacing="0" w:line="260" w:lineRule="auto"/>
              <w:ind w:left="0" w:right="0"/>
              <w:jc w:val="both"/>
              <w:rPr>
                <w:rFonts w:hint="default" w:eastAsia="宋体"/>
                <w:kern w:val="2"/>
                <w:sz w:val="21"/>
                <w:szCs w:val="22"/>
                <w:lang w:val="en-US" w:eastAsia="zh-CN"/>
              </w:rPr>
            </w:pPr>
            <w:r>
              <w:rPr>
                <w:rFonts w:hint="default" w:eastAsia="等线"/>
                <w:kern w:val="2"/>
                <w:sz w:val="21"/>
                <w:szCs w:val="22"/>
                <w:lang w:val="en-US" w:eastAsia="zh-CN"/>
              </w:rPr>
              <w:t xml:space="preserve">Regarding the </w:t>
            </w:r>
            <w:r>
              <w:rPr>
                <w:rFonts w:hint="eastAsia" w:eastAsia="等线"/>
                <w:kern w:val="2"/>
                <w:sz w:val="21"/>
                <w:szCs w:val="22"/>
                <w:lang w:val="en-US" w:eastAsia="zh-CN"/>
              </w:rPr>
              <w:t xml:space="preserve">general </w:t>
            </w:r>
            <w:r>
              <w:rPr>
                <w:rFonts w:hint="default" w:eastAsia="等线"/>
                <w:kern w:val="2"/>
                <w:sz w:val="21"/>
                <w:szCs w:val="22"/>
                <w:lang w:val="en-US" w:eastAsia="zh-CN"/>
              </w:rPr>
              <w:t xml:space="preserve">intermodulation requirement, </w:t>
            </w:r>
            <w:r>
              <w:rPr>
                <w:rFonts w:hint="eastAsia" w:eastAsia="等线"/>
                <w:kern w:val="2"/>
                <w:sz w:val="21"/>
                <w:szCs w:val="22"/>
                <w:lang w:val="en-US" w:eastAsia="zh-CN"/>
              </w:rPr>
              <w:t xml:space="preserve">it is agreed to postpone to WI phase due to the potential relationship between D2R operation assumption e.g. single tone or multiple tone D2R assumption. </w:t>
            </w:r>
          </w:p>
          <w:p w14:paraId="4A57BC06">
            <w:pPr>
              <w:keepNext w:val="0"/>
              <w:keepLines w:val="0"/>
              <w:widowControl w:val="0"/>
              <w:suppressLineNumbers w:val="0"/>
              <w:spacing w:before="0" w:beforeAutospacing="0" w:afterAutospacing="0" w:line="260" w:lineRule="auto"/>
              <w:ind w:left="0" w:right="0"/>
              <w:jc w:val="both"/>
              <w:rPr>
                <w:rFonts w:hint="eastAsia" w:cs="Times New Roman"/>
                <w:color w:val="auto"/>
                <w:sz w:val="20"/>
                <w:szCs w:val="20"/>
                <w:vertAlign w:val="baseline"/>
                <w:lang w:val="en-US" w:eastAsia="zh-CN"/>
              </w:rPr>
            </w:pPr>
            <w:r>
              <w:rPr>
                <w:rFonts w:hint="default" w:eastAsia="等线"/>
                <w:kern w:val="2"/>
                <w:sz w:val="21"/>
                <w:szCs w:val="22"/>
                <w:lang w:val="en-US" w:eastAsia="zh-CN"/>
              </w:rPr>
              <w:t>Regarding the</w:t>
            </w:r>
            <w:r>
              <w:rPr>
                <w:rFonts w:hint="eastAsia" w:eastAsia="等线"/>
                <w:kern w:val="2"/>
                <w:sz w:val="21"/>
                <w:szCs w:val="22"/>
                <w:lang w:val="en-US" w:eastAsia="zh-CN"/>
              </w:rPr>
              <w:t xml:space="preserve"> </w:t>
            </w:r>
            <w:r>
              <w:rPr>
                <w:rFonts w:hint="default" w:eastAsia="等线"/>
                <w:kern w:val="2"/>
                <w:sz w:val="21"/>
                <w:szCs w:val="22"/>
                <w:lang w:val="en-US" w:eastAsia="zh-CN"/>
              </w:rPr>
              <w:t>narrowband</w:t>
            </w:r>
            <w:r>
              <w:rPr>
                <w:rFonts w:hint="eastAsia" w:eastAsia="等线"/>
                <w:kern w:val="2"/>
                <w:sz w:val="21"/>
                <w:szCs w:val="22"/>
                <w:lang w:val="en-US" w:eastAsia="zh-CN"/>
              </w:rPr>
              <w:t xml:space="preserve"> </w:t>
            </w:r>
            <w:r>
              <w:rPr>
                <w:rFonts w:hint="default" w:eastAsia="等线"/>
                <w:kern w:val="2"/>
                <w:sz w:val="21"/>
                <w:szCs w:val="22"/>
                <w:lang w:val="en-US" w:eastAsia="zh-CN"/>
              </w:rPr>
              <w:t xml:space="preserve">intermodulation requirement, </w:t>
            </w:r>
            <w:r>
              <w:rPr>
                <w:rFonts w:hint="eastAsia" w:eastAsia="等线"/>
                <w:kern w:val="2"/>
                <w:sz w:val="21"/>
                <w:szCs w:val="22"/>
                <w:lang w:val="en-US" w:eastAsia="zh-CN"/>
              </w:rPr>
              <w:t xml:space="preserve">it is </w:t>
            </w:r>
            <w:r>
              <w:rPr>
                <w:rFonts w:hint="default" w:eastAsia="等线"/>
                <w:kern w:val="2"/>
                <w:sz w:val="21"/>
                <w:szCs w:val="22"/>
                <w:lang w:val="en-US" w:eastAsia="zh-CN"/>
              </w:rPr>
              <w:t>potentially</w:t>
            </w:r>
            <w:r>
              <w:rPr>
                <w:rFonts w:hint="eastAsia" w:eastAsia="等线"/>
                <w:kern w:val="2"/>
                <w:sz w:val="21"/>
                <w:szCs w:val="22"/>
                <w:lang w:val="en-US" w:eastAsia="zh-CN"/>
              </w:rPr>
              <w:t xml:space="preserve"> necessary due to the potential Narrow band blocking at the operating frequency range, however its detailed requirement could be postponed to WI phase.</w:t>
            </w:r>
          </w:p>
          <w:p w14:paraId="5935D155">
            <w:pPr>
              <w:keepNext w:val="0"/>
              <w:keepLines w:val="0"/>
              <w:suppressLineNumbers w:val="0"/>
              <w:spacing w:before="0" w:beforeAutospacing="0" w:afterAutospacing="0"/>
              <w:ind w:left="0" w:right="0"/>
              <w:rPr>
                <w:rFonts w:hint="eastAsia"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This is somehow similar as Tx intermodulation requirement. </w:t>
            </w:r>
          </w:p>
          <w:p w14:paraId="0DBFF391">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b/>
                <w:bCs/>
                <w:color w:val="auto"/>
                <w:kern w:val="2"/>
                <w:sz w:val="20"/>
                <w:szCs w:val="20"/>
                <w:vertAlign w:val="baseline"/>
                <w:lang w:val="en-US" w:eastAsia="zh-CN" w:bidi="ar-SA"/>
              </w:rPr>
              <w:t>Proposal 17</w:t>
            </w:r>
            <w:r>
              <w:rPr>
                <w:rFonts w:hint="eastAsia" w:cs="Times New Roman"/>
                <w:color w:val="auto"/>
                <w:kern w:val="2"/>
                <w:sz w:val="20"/>
                <w:szCs w:val="20"/>
                <w:vertAlign w:val="baseline"/>
                <w:lang w:val="en-US" w:eastAsia="zh-CN" w:bidi="ar-SA"/>
              </w:rPr>
              <w:t xml:space="preserve">: propose the reuse FR1 MR BS Rx IMD requirement in the licensed band for A-IoT BS Rx IMD requirement. </w:t>
            </w:r>
          </w:p>
        </w:tc>
      </w:tr>
      <w:tr w14:paraId="10B35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14:paraId="7D4BCF47">
            <w:pPr>
              <w:keepNext w:val="0"/>
              <w:keepLines w:val="0"/>
              <w:suppressLineNumbers w:val="0"/>
              <w:spacing w:before="0" w:beforeAutospacing="0" w:afterAutospacing="0"/>
              <w:ind w:left="0" w:right="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spurious emission</w:t>
            </w:r>
          </w:p>
        </w:tc>
        <w:tc>
          <w:tcPr>
            <w:tcW w:w="6457" w:type="dxa"/>
            <w:noWrap w:val="0"/>
            <w:vAlign w:val="top"/>
          </w:tcPr>
          <w:p w14:paraId="124742DE">
            <w:pPr>
              <w:keepNext w:val="0"/>
              <w:keepLines w:val="0"/>
              <w:suppressLineNumbers w:val="0"/>
              <w:spacing w:before="24" w:beforeAutospacing="0" w:after="24" w:afterAutospacing="0"/>
              <w:ind w:left="0" w:right="0"/>
              <w:rPr>
                <w:rFonts w:hint="eastAsia" w:eastAsia="宋体" w:cs="Times New Roman"/>
                <w:color w:val="auto"/>
                <w:sz w:val="20"/>
                <w:szCs w:val="20"/>
                <w:lang w:val="en-US" w:eastAsia="zh-CN"/>
              </w:rPr>
            </w:pPr>
            <w:r>
              <w:rPr>
                <w:rFonts w:hint="eastAsia"/>
                <w:b/>
                <w:bCs/>
                <w:lang w:val="en-US" w:eastAsia="zh-CN"/>
              </w:rPr>
              <w:t>Agreement in TR38.769:</w:t>
            </w:r>
          </w:p>
          <w:p w14:paraId="4CE5EE66">
            <w:pPr>
              <w:keepNext w:val="0"/>
              <w:keepLines w:val="0"/>
              <w:numPr>
                <w:ilvl w:val="255"/>
                <w:numId w:val="0"/>
              </w:numPr>
              <w:suppressLineNumbers w:val="0"/>
              <w:overflowPunct/>
              <w:autoSpaceDE/>
              <w:autoSpaceDN/>
              <w:adjustRightInd/>
              <w:spacing w:before="0" w:beforeAutospacing="0" w:after="160" w:afterAutospacing="0" w:line="259" w:lineRule="auto"/>
              <w:ind w:left="0" w:right="0"/>
              <w:jc w:val="both"/>
              <w:textAlignment w:val="auto"/>
              <w:rPr>
                <w:rFonts w:hint="default" w:eastAsia="等线"/>
                <w:kern w:val="2"/>
                <w:sz w:val="21"/>
                <w:szCs w:val="22"/>
                <w:lang w:val="en-US" w:eastAsia="zh-CN"/>
              </w:rPr>
            </w:pPr>
            <w:r>
              <w:rPr>
                <w:rFonts w:hint="default" w:eastAsia="等线"/>
                <w:kern w:val="2"/>
                <w:sz w:val="21"/>
                <w:szCs w:val="22"/>
                <w:lang w:val="en-US" w:eastAsia="zh-CN"/>
              </w:rPr>
              <w:t xml:space="preserve">Regarding the receiver spurious emission requirement, </w:t>
            </w:r>
            <w:r>
              <w:rPr>
                <w:rFonts w:hint="eastAsia" w:eastAsia="等线"/>
                <w:kern w:val="2"/>
                <w:sz w:val="21"/>
                <w:szCs w:val="22"/>
                <w:lang w:val="en-US" w:eastAsia="zh-CN"/>
              </w:rPr>
              <w:t>this requirement might differ as following:</w:t>
            </w:r>
          </w:p>
          <w:p w14:paraId="4FB529E1">
            <w:pPr>
              <w:keepNext w:val="0"/>
              <w:keepLines w:val="0"/>
              <w:widowControl w:val="0"/>
              <w:numPr>
                <w:ilvl w:val="0"/>
                <w:numId w:val="3"/>
              </w:numPr>
              <w:suppressLineNumbers w:val="0"/>
              <w:overflowPunct/>
              <w:autoSpaceDE/>
              <w:autoSpaceDN/>
              <w:adjustRightInd/>
              <w:spacing w:before="0" w:beforeAutospacing="0" w:after="160" w:afterAutospacing="0" w:line="260" w:lineRule="auto"/>
              <w:ind w:right="0"/>
              <w:jc w:val="both"/>
              <w:textAlignment w:val="auto"/>
              <w:rPr>
                <w:rFonts w:hint="default" w:eastAsia="宋体"/>
                <w:kern w:val="2"/>
                <w:sz w:val="21"/>
                <w:szCs w:val="22"/>
                <w:lang w:val="en-US" w:eastAsia="zh-CN"/>
              </w:rPr>
            </w:pPr>
            <w:r>
              <w:rPr>
                <w:rFonts w:hint="eastAsia" w:eastAsia="宋体"/>
                <w:kern w:val="2"/>
                <w:sz w:val="21"/>
                <w:szCs w:val="22"/>
                <w:lang w:val="en-US" w:eastAsia="zh-CN"/>
              </w:rPr>
              <w:t xml:space="preserve">For D1T1-A1 and D1T1-B, the receiver spurious emission requirement is still needed due to is half duplex operation mode. </w:t>
            </w:r>
          </w:p>
          <w:p w14:paraId="5D7B7CD7">
            <w:pPr>
              <w:keepNext w:val="0"/>
              <w:keepLines w:val="0"/>
              <w:widowControl w:val="0"/>
              <w:numPr>
                <w:ilvl w:val="0"/>
                <w:numId w:val="3"/>
              </w:numPr>
              <w:suppressLineNumbers w:val="0"/>
              <w:overflowPunct/>
              <w:autoSpaceDE/>
              <w:autoSpaceDN/>
              <w:adjustRightInd/>
              <w:spacing w:before="0" w:beforeAutospacing="0" w:after="160" w:afterAutospacing="0" w:line="260" w:lineRule="auto"/>
              <w:ind w:right="0"/>
              <w:jc w:val="both"/>
              <w:textAlignment w:val="auto"/>
              <w:rPr>
                <w:rFonts w:hint="eastAsia" w:eastAsia="宋体"/>
                <w:lang w:val="en-US" w:eastAsia="zh-CN"/>
              </w:rPr>
            </w:pPr>
            <w:r>
              <w:rPr>
                <w:rFonts w:hint="eastAsia" w:eastAsia="宋体"/>
                <w:kern w:val="2"/>
                <w:sz w:val="21"/>
                <w:szCs w:val="22"/>
                <w:lang w:val="en-US" w:eastAsia="zh-CN"/>
              </w:rPr>
              <w:t xml:space="preserve">For D1TA-A2, due to the simultaneous transmission of CW signal and D2R reception, if the spurious emission requirement of CW signal is exceeding the receiver spurious emission requirement, then the receiver spurious requirement is not needed similar as FDD BS otherwise this requirement is still needed to regulate the receiver RF performance. </w:t>
            </w:r>
          </w:p>
          <w:p w14:paraId="570D128A">
            <w:pPr>
              <w:keepNext w:val="0"/>
              <w:keepLines w:val="0"/>
              <w:suppressLineNumbers w:val="0"/>
              <w:spacing w:before="0" w:beforeAutospacing="0" w:afterAutospacing="0"/>
              <w:ind w:left="0" w:right="0"/>
              <w:rPr>
                <w:rFonts w:hint="default" w:eastAsia="宋体"/>
                <w:lang w:val="en-US" w:eastAsia="zh-CN"/>
              </w:rPr>
            </w:pPr>
            <w:r>
              <w:rPr>
                <w:rFonts w:hint="eastAsia"/>
                <w:b/>
                <w:bCs/>
                <w:lang w:val="en-US" w:eastAsia="zh-CN"/>
              </w:rPr>
              <w:t>Proposal 18</w:t>
            </w:r>
            <w:r>
              <w:rPr>
                <w:rFonts w:hint="eastAsia"/>
                <w:lang w:val="en-US" w:eastAsia="zh-CN"/>
              </w:rPr>
              <w:t>: propose to reuse</w:t>
            </w:r>
            <w:r>
              <w:rPr>
                <w:rFonts w:hint="eastAsia" w:eastAsia="宋体"/>
                <w:lang w:val="en-US" w:eastAsia="zh-CN"/>
              </w:rPr>
              <w:t xml:space="preserve"> </w:t>
            </w:r>
            <w:r>
              <w:rPr>
                <w:rFonts w:hint="eastAsia"/>
                <w:lang w:val="en-US" w:eastAsia="zh-CN"/>
              </w:rPr>
              <w:t xml:space="preserve">FR1 </w:t>
            </w:r>
            <w:r>
              <w:rPr>
                <w:rFonts w:hint="eastAsia" w:eastAsia="宋体"/>
                <w:lang w:val="en-US" w:eastAsia="zh-CN"/>
              </w:rPr>
              <w:t>legacy receiver spurious emission requirement</w:t>
            </w:r>
            <w:r>
              <w:rPr>
                <w:rFonts w:hint="eastAsia"/>
                <w:lang w:val="en-US" w:eastAsia="zh-CN"/>
              </w:rPr>
              <w:t xml:space="preserve"> for A-IoT BS.</w:t>
            </w:r>
            <w:r>
              <w:rPr>
                <w:rFonts w:hint="eastAsia" w:eastAsia="宋体"/>
                <w:lang w:val="en-US" w:eastAsia="zh-CN"/>
              </w:rPr>
              <w:t xml:space="preserve"> </w:t>
            </w:r>
          </w:p>
        </w:tc>
      </w:tr>
      <w:tr w14:paraId="172DC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14:paraId="70FB2333">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ICS</w:t>
            </w:r>
          </w:p>
        </w:tc>
        <w:tc>
          <w:tcPr>
            <w:tcW w:w="6457" w:type="dxa"/>
            <w:noWrap w:val="0"/>
            <w:vAlign w:val="top"/>
          </w:tcPr>
          <w:p w14:paraId="546AC7DB">
            <w:pPr>
              <w:keepNext w:val="0"/>
              <w:keepLines w:val="0"/>
              <w:suppressLineNumbers w:val="0"/>
              <w:spacing w:before="24" w:beforeAutospacing="0" w:after="24" w:afterAutospacing="0"/>
              <w:ind w:left="0" w:right="0"/>
              <w:rPr>
                <w:rFonts w:hint="eastAsia" w:eastAsia="宋体" w:cs="Times New Roman"/>
                <w:color w:val="auto"/>
                <w:sz w:val="20"/>
                <w:szCs w:val="20"/>
                <w:lang w:val="en-US" w:eastAsia="zh-CN"/>
              </w:rPr>
            </w:pPr>
            <w:r>
              <w:rPr>
                <w:rFonts w:hint="eastAsia"/>
                <w:b/>
                <w:bCs/>
                <w:lang w:val="en-US" w:eastAsia="zh-CN"/>
              </w:rPr>
              <w:t>Agreement in TR38.769:</w:t>
            </w:r>
          </w:p>
          <w:p w14:paraId="20E6122D">
            <w:pPr>
              <w:keepNext w:val="0"/>
              <w:keepLines w:val="0"/>
              <w:suppressLineNumbers w:val="0"/>
              <w:overflowPunct/>
              <w:autoSpaceDE/>
              <w:autoSpaceDN/>
              <w:adjustRightInd/>
              <w:spacing w:before="0" w:beforeAutospacing="0" w:after="160" w:afterAutospacing="0" w:line="259" w:lineRule="auto"/>
              <w:ind w:left="0" w:right="0"/>
              <w:jc w:val="both"/>
              <w:textAlignment w:val="auto"/>
              <w:rPr>
                <w:rFonts w:hint="eastAsia"/>
                <w:lang w:val="en-US" w:eastAsia="zh-CN"/>
              </w:rPr>
            </w:pPr>
            <w:r>
              <w:rPr>
                <w:rFonts w:hint="default" w:eastAsia="等线"/>
                <w:kern w:val="2"/>
                <w:sz w:val="21"/>
                <w:szCs w:val="22"/>
                <w:lang w:val="en-US" w:eastAsia="zh-CN"/>
              </w:rPr>
              <w:t xml:space="preserve">Regarding the receiver in-channel selectivity requirement, </w:t>
            </w:r>
            <w:r>
              <w:rPr>
                <w:rFonts w:hint="eastAsia" w:eastAsia="宋体"/>
                <w:kern w:val="2"/>
                <w:sz w:val="21"/>
                <w:szCs w:val="22"/>
                <w:lang w:val="en-US" w:eastAsia="zh-CN"/>
              </w:rPr>
              <w:t>this is agreed to be discussed in WI phase.</w:t>
            </w:r>
          </w:p>
          <w:p w14:paraId="6BB0EE6B">
            <w:pPr>
              <w:keepNext w:val="0"/>
              <w:keepLines w:val="0"/>
              <w:suppressLineNumbers w:val="0"/>
              <w:spacing w:before="0" w:beforeAutospacing="0" w:afterAutospacing="0"/>
              <w:ind w:left="0" w:right="0"/>
              <w:rPr>
                <w:rFonts w:hint="eastAsia" w:eastAsia="宋体"/>
                <w:lang w:val="en-US" w:eastAsia="zh-CN"/>
              </w:rPr>
            </w:pPr>
          </w:p>
          <w:p w14:paraId="44070DA6">
            <w:pPr>
              <w:keepNext w:val="0"/>
              <w:keepLines w:val="0"/>
              <w:suppressLineNumbers w:val="0"/>
              <w:spacing w:before="0" w:beforeAutospacing="0" w:afterAutospacing="0"/>
              <w:ind w:left="0" w:right="0"/>
              <w:rPr>
                <w:rFonts w:hint="eastAsia" w:eastAsia="宋体"/>
                <w:lang w:val="en-US" w:eastAsia="zh-CN"/>
              </w:rPr>
            </w:pPr>
            <w:r>
              <w:rPr>
                <w:rFonts w:hint="eastAsia" w:eastAsia="宋体"/>
                <w:lang w:val="en-US" w:eastAsia="zh-CN"/>
              </w:rPr>
              <w:t>We don</w:t>
            </w:r>
            <w:r>
              <w:rPr>
                <w:rFonts w:hint="default" w:eastAsia="宋体"/>
                <w:lang w:val="en-US" w:eastAsia="zh-CN"/>
              </w:rPr>
              <w:t>’</w:t>
            </w:r>
            <w:r>
              <w:rPr>
                <w:rFonts w:hint="eastAsia" w:eastAsia="宋体"/>
                <w:lang w:val="en-US" w:eastAsia="zh-CN"/>
              </w:rPr>
              <w:t xml:space="preserve">t see the necessity to have this requirement for standalone A-IoT BS or in-band/guard band operation with the individual RF hardware similar as standalone NB-IoT ICS requirement. </w:t>
            </w:r>
          </w:p>
          <w:p w14:paraId="595F74F2">
            <w:pPr>
              <w:keepNext w:val="0"/>
              <w:keepLines w:val="0"/>
              <w:suppressLineNumbers w:val="0"/>
              <w:spacing w:before="0" w:beforeAutospacing="0" w:afterAutospacing="0"/>
              <w:ind w:left="0" w:right="0"/>
              <w:rPr>
                <w:rFonts w:hint="default" w:eastAsia="宋体"/>
                <w:lang w:val="en-US" w:eastAsia="zh-CN"/>
              </w:rPr>
            </w:pPr>
            <w:r>
              <w:rPr>
                <w:rFonts w:hint="eastAsia"/>
                <w:b/>
                <w:bCs/>
                <w:lang w:val="en-US" w:eastAsia="zh-CN"/>
              </w:rPr>
              <w:t>Proposal 19</w:t>
            </w:r>
            <w:r>
              <w:rPr>
                <w:rFonts w:hint="eastAsia"/>
                <w:lang w:val="en-US" w:eastAsia="zh-CN"/>
              </w:rPr>
              <w:t>: propose not to define the ICS</w:t>
            </w:r>
            <w:r>
              <w:rPr>
                <w:rFonts w:hint="eastAsia" w:eastAsia="宋体"/>
                <w:lang w:val="en-US" w:eastAsia="zh-CN"/>
              </w:rPr>
              <w:t xml:space="preserve"> requirement</w:t>
            </w:r>
            <w:r>
              <w:rPr>
                <w:rFonts w:hint="eastAsia"/>
                <w:lang w:val="en-US" w:eastAsia="zh-CN"/>
              </w:rPr>
              <w:t xml:space="preserve"> for A-IoT BS.</w:t>
            </w:r>
          </w:p>
        </w:tc>
      </w:tr>
    </w:tbl>
    <w:p w14:paraId="39A80C70">
      <w:pPr>
        <w:numPr>
          <w:ilvl w:val="0"/>
          <w:numId w:val="0"/>
        </w:numPr>
        <w:tabs>
          <w:tab w:val="left" w:pos="2127"/>
        </w:tabs>
        <w:spacing w:after="0"/>
        <w:jc w:val="both"/>
        <w:rPr>
          <w:rFonts w:hint="default"/>
          <w:lang w:val="en-US" w:eastAsia="zh-CN"/>
        </w:rPr>
      </w:pPr>
    </w:p>
    <w:bookmarkEnd w:id="2"/>
    <w:bookmarkEnd w:id="3"/>
    <w:bookmarkEnd w:id="4"/>
    <w:bookmarkEnd w:id="5"/>
    <w:p w14:paraId="5159F7DC">
      <w:pPr>
        <w:pStyle w:val="58"/>
        <w:tabs>
          <w:tab w:val="left" w:pos="567"/>
          <w:tab w:val="clear" w:pos="1985"/>
        </w:tabs>
        <w:adjustRightInd w:val="0"/>
        <w:ind w:left="510" w:hanging="510"/>
      </w:pPr>
      <w:r>
        <w:t>Conclusions</w:t>
      </w:r>
    </w:p>
    <w:p w14:paraId="77B815F2">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w:t>
      </w:r>
      <w:r>
        <w:rPr>
          <w:rFonts w:hint="eastAsia"/>
          <w:lang w:val="en-US" w:eastAsia="zh-CN"/>
        </w:rPr>
        <w:t xml:space="preserve">the RF requirement for A-IoT BS in D1T1 </w:t>
      </w:r>
      <w:r>
        <w:rPr>
          <w:rFonts w:hint="eastAsia" w:eastAsiaTheme="minorEastAsia"/>
          <w:lang w:val="en-US" w:eastAsia="zh-CN"/>
        </w:rPr>
        <w:t xml:space="preserve">and proposals are made as following: </w:t>
      </w:r>
    </w:p>
    <w:p w14:paraId="790D089D">
      <w:pPr>
        <w:spacing w:before="24" w:after="24"/>
        <w:rPr>
          <w:rFonts w:hint="default"/>
          <w:lang w:val="en-US" w:eastAsia="zh-CN"/>
        </w:rPr>
      </w:pPr>
      <w:r>
        <w:rPr>
          <w:rFonts w:hint="eastAsia"/>
          <w:b/>
          <w:bCs/>
          <w:lang w:val="en-US" w:eastAsia="zh-CN"/>
        </w:rPr>
        <w:t>Proposal 1</w:t>
      </w:r>
      <w:r>
        <w:rPr>
          <w:rFonts w:hint="eastAsia"/>
          <w:lang w:val="en-US" w:eastAsia="zh-CN"/>
        </w:rPr>
        <w:t xml:space="preserve">: propose not to define the RE power control requirement for A-IoT BS; </w:t>
      </w:r>
    </w:p>
    <w:p w14:paraId="774A9AF9">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b/>
          <w:bCs/>
          <w:lang w:val="en-US" w:eastAsia="zh-CN"/>
        </w:rPr>
        <w:t>Proposal 2</w:t>
      </w:r>
      <w:r>
        <w:rPr>
          <w:rFonts w:hint="eastAsia"/>
          <w:lang w:val="en-US" w:eastAsia="zh-CN"/>
        </w:rPr>
        <w:t>: propose to define the total dynamic range requirement for A-IoT BS according to the agreed PRB configuration for R2D transmission in RAN1.</w:t>
      </w:r>
    </w:p>
    <w:p w14:paraId="3AB1457C">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b w:val="0"/>
          <w:bCs w:val="0"/>
          <w:lang w:val="en-US" w:eastAsia="zh-CN"/>
        </w:rPr>
      </w:pPr>
      <w:r>
        <w:rPr>
          <w:rFonts w:hint="eastAsia"/>
          <w:b/>
          <w:bCs/>
          <w:lang w:val="en-US" w:eastAsia="zh-CN"/>
        </w:rPr>
        <w:t xml:space="preserve">Proposal 3: </w:t>
      </w:r>
      <w:r>
        <w:rPr>
          <w:rFonts w:hint="eastAsia"/>
          <w:b w:val="0"/>
          <w:bCs w:val="0"/>
          <w:lang w:val="en-US" w:eastAsia="zh-CN"/>
        </w:rPr>
        <w:t xml:space="preserve">propose RAN4 to discuss both ON-OFF/OFF-ON transition time (e.g. 10us transition time) and also the decoding time (e.g. 400us or 500us decoding time) for R2D reception at device side for the appropriate guard period configuration. </w:t>
      </w:r>
    </w:p>
    <w:p w14:paraId="600327CD">
      <w:pPr>
        <w:keepNext w:val="0"/>
        <w:keepLines w:val="0"/>
        <w:pageBreakBefore w:val="0"/>
        <w:widowControl w:val="0"/>
        <w:suppressLineNumbers w:val="0"/>
        <w:tabs>
          <w:tab w:val="left" w:pos="737"/>
        </w:tabs>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eastAsia="宋体"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4</w:t>
      </w:r>
      <w:r>
        <w:rPr>
          <w:rFonts w:hint="eastAsia" w:cs="Times New Roman"/>
          <w:color w:val="auto"/>
          <w:sz w:val="20"/>
          <w:szCs w:val="20"/>
          <w:vertAlign w:val="baseline"/>
          <w:lang w:val="en-US" w:eastAsia="zh-CN"/>
        </w:rPr>
        <w:t>: propose to reuse the frequency error requirement of FR1 MR BS for A-IoT BS;</w:t>
      </w:r>
    </w:p>
    <w:p w14:paraId="5990F6B4">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5</w:t>
      </w:r>
      <w:r>
        <w:rPr>
          <w:rFonts w:hint="eastAsia" w:cs="Times New Roman"/>
          <w:color w:val="auto"/>
          <w:sz w:val="20"/>
          <w:szCs w:val="20"/>
          <w:vertAlign w:val="baseline"/>
          <w:lang w:val="en-US" w:eastAsia="zh-CN"/>
        </w:rPr>
        <w:t xml:space="preserve">: propose to define the EVM requirement for A-IoT BS using similar method as for RFID. </w:t>
      </w:r>
    </w:p>
    <w:p w14:paraId="22FF696C">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6</w:t>
      </w:r>
      <w:r>
        <w:rPr>
          <w:rFonts w:hint="eastAsia" w:cs="Times New Roman"/>
          <w:color w:val="auto"/>
          <w:sz w:val="20"/>
          <w:szCs w:val="20"/>
          <w:vertAlign w:val="baseline"/>
          <w:lang w:val="en-US" w:eastAsia="zh-CN"/>
        </w:rPr>
        <w:t xml:space="preserve">: propose to reuse the legacy OBW requirement for A-IoT BS R2D transmission. </w:t>
      </w:r>
    </w:p>
    <w:p w14:paraId="6657E706">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7</w:t>
      </w:r>
      <w:r>
        <w:rPr>
          <w:rFonts w:hint="eastAsia" w:cs="Times New Roman"/>
          <w:color w:val="auto"/>
          <w:sz w:val="20"/>
          <w:szCs w:val="20"/>
          <w:vertAlign w:val="baseline"/>
          <w:lang w:val="en-US" w:eastAsia="zh-CN"/>
        </w:rPr>
        <w:t xml:space="preserve">: propose to reuse the FR1 MR Tx intermodulation requirement for A-IoT BS. </w:t>
      </w:r>
    </w:p>
    <w:p w14:paraId="02FAAE68">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8</w:t>
      </w:r>
      <w:r>
        <w:rPr>
          <w:rFonts w:hint="eastAsia" w:cs="Times New Roman"/>
          <w:color w:val="auto"/>
          <w:sz w:val="20"/>
          <w:szCs w:val="20"/>
          <w:vertAlign w:val="baseline"/>
          <w:lang w:val="en-US" w:eastAsia="zh-CN"/>
        </w:rPr>
        <w:t xml:space="preserve">: propose to define ACLR requirement up to the coexistence study (e.g. 38dBm A-IoT BS transmission power). </w:t>
      </w:r>
    </w:p>
    <w:p w14:paraId="0AD5B57E">
      <w:pPr>
        <w:keepNext w:val="0"/>
        <w:keepLines w:val="0"/>
        <w:pageBreakBefore w:val="0"/>
        <w:widowControl w:val="0"/>
        <w:kinsoku/>
        <w:wordWrap/>
        <w:overflowPunct/>
        <w:topLinePunct w:val="0"/>
        <w:autoSpaceDE/>
        <w:autoSpaceDN/>
        <w:bidi w:val="0"/>
        <w:adjustRightInd/>
        <w:snapToGrid/>
        <w:spacing w:after="0" w:line="20" w:lineRule="atLeast"/>
        <w:jc w:val="left"/>
        <w:textAlignment w:val="auto"/>
        <w:rPr>
          <w:rFonts w:hint="eastAsia"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9</w:t>
      </w:r>
      <w:r>
        <w:rPr>
          <w:rFonts w:hint="eastAsia" w:cs="Times New Roman"/>
          <w:color w:val="auto"/>
          <w:sz w:val="20"/>
          <w:szCs w:val="20"/>
          <w:vertAlign w:val="baseline"/>
          <w:lang w:val="en-US" w:eastAsia="zh-CN"/>
        </w:rPr>
        <w:t>: propose to define OBUE requirement up to the ACLR requirement and carrier bandwidth requirement.</w:t>
      </w:r>
    </w:p>
    <w:p w14:paraId="0DBFAFDE">
      <w:pPr>
        <w:keepNext w:val="0"/>
        <w:keepLines w:val="0"/>
        <w:pageBreakBefore w:val="0"/>
        <w:widowControl w:val="0"/>
        <w:kinsoku/>
        <w:wordWrap/>
        <w:overflowPunct/>
        <w:topLinePunct w:val="0"/>
        <w:autoSpaceDE/>
        <w:autoSpaceDN/>
        <w:bidi w:val="0"/>
        <w:adjustRightInd/>
        <w:snapToGrid/>
        <w:spacing w:after="0" w:line="20" w:lineRule="atLeast"/>
        <w:jc w:val="left"/>
        <w:textAlignment w:val="auto"/>
        <w:rPr>
          <w:rFonts w:hint="eastAsia" w:cs="Times New Roman"/>
          <w:color w:val="auto"/>
          <w:sz w:val="20"/>
          <w:szCs w:val="20"/>
          <w:vertAlign w:val="baseline"/>
          <w:lang w:val="en-US" w:eastAsia="zh-CN"/>
        </w:rPr>
      </w:pPr>
      <w:r>
        <w:rPr>
          <w:rFonts w:hint="eastAsia" w:cs="Times New Roman"/>
          <w:b/>
          <w:bCs/>
          <w:color w:val="auto"/>
          <w:sz w:val="20"/>
          <w:szCs w:val="20"/>
          <w:vertAlign w:val="baseline"/>
          <w:lang w:val="en-US" w:eastAsia="zh-CN"/>
        </w:rPr>
        <w:t>Proposal 10</w:t>
      </w:r>
      <w:r>
        <w:rPr>
          <w:rFonts w:hint="eastAsia" w:cs="Times New Roman"/>
          <w:color w:val="auto"/>
          <w:sz w:val="20"/>
          <w:szCs w:val="20"/>
          <w:vertAlign w:val="baseline"/>
          <w:lang w:val="en-US" w:eastAsia="zh-CN"/>
        </w:rPr>
        <w:t xml:space="preserve">: propose to reuse the FR1 BS transmitter spurious emission requirement for A-IoT BS. </w:t>
      </w:r>
    </w:p>
    <w:p w14:paraId="4720F979">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0" w:lineRule="atLeast"/>
        <w:ind w:left="0" w:right="0"/>
        <w:textAlignment w:val="auto"/>
        <w:rPr>
          <w:rFonts w:hint="eastAsia" w:cs="Times New Roman"/>
          <w:color w:val="auto"/>
          <w:sz w:val="20"/>
          <w:szCs w:val="20"/>
          <w:lang w:val="en-US" w:eastAsia="zh-CN"/>
        </w:rPr>
      </w:pPr>
      <w:r>
        <w:rPr>
          <w:rFonts w:hint="eastAsia" w:cs="Times New Roman"/>
          <w:b/>
          <w:bCs/>
          <w:color w:val="auto"/>
          <w:sz w:val="20"/>
          <w:szCs w:val="20"/>
          <w:lang w:val="en-US" w:eastAsia="zh-CN"/>
        </w:rPr>
        <w:t>Proposal 11</w:t>
      </w:r>
      <w:r>
        <w:rPr>
          <w:rFonts w:hint="eastAsia" w:cs="Times New Roman"/>
          <w:color w:val="auto"/>
          <w:sz w:val="20"/>
          <w:szCs w:val="20"/>
          <w:lang w:val="en-US" w:eastAsia="zh-CN"/>
        </w:rPr>
        <w:t xml:space="preserve">: propose to postpone the REFSENS requirement discussion until RAN1 reach the consensus. </w:t>
      </w:r>
    </w:p>
    <w:p w14:paraId="18F63CA2">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0" w:lineRule="atLeast"/>
        <w:ind w:left="0" w:right="0"/>
        <w:textAlignment w:val="auto"/>
        <w:rPr>
          <w:rFonts w:hint="default" w:cs="Times New Roman"/>
          <w:color w:val="auto"/>
          <w:sz w:val="20"/>
          <w:szCs w:val="20"/>
          <w:lang w:val="en-US" w:eastAsia="zh-CN"/>
        </w:rPr>
      </w:pPr>
      <w:r>
        <w:rPr>
          <w:rFonts w:hint="eastAsia" w:cs="Times New Roman"/>
          <w:b/>
          <w:bCs/>
          <w:color w:val="auto"/>
          <w:sz w:val="20"/>
          <w:szCs w:val="20"/>
          <w:lang w:val="en-US" w:eastAsia="zh-CN"/>
        </w:rPr>
        <w:t>Proposal 12</w:t>
      </w:r>
      <w:r>
        <w:rPr>
          <w:rFonts w:hint="eastAsia" w:cs="Times New Roman"/>
          <w:color w:val="auto"/>
          <w:sz w:val="20"/>
          <w:szCs w:val="20"/>
          <w:lang w:val="en-US" w:eastAsia="zh-CN"/>
        </w:rPr>
        <w:t xml:space="preserve">: propose to further discuss the maximum input power for CW signal in D1T1-B scenario and potential maximum desens due to the CW reception. </w:t>
      </w:r>
    </w:p>
    <w:p w14:paraId="11EC0F50">
      <w:pPr>
        <w:keepNext w:val="0"/>
        <w:keepLines w:val="0"/>
        <w:suppressLineNumbers w:val="0"/>
        <w:spacing w:before="0" w:beforeAutospacing="0" w:afterAutospacing="0"/>
        <w:ind w:left="0" w:right="0"/>
        <w:rPr>
          <w:rFonts w:hint="default" w:cs="Times New Roman"/>
          <w:color w:val="auto"/>
          <w:sz w:val="20"/>
          <w:szCs w:val="20"/>
          <w:lang w:val="en-US" w:eastAsia="zh-CN"/>
        </w:rPr>
      </w:pPr>
      <w:r>
        <w:rPr>
          <w:rFonts w:hint="eastAsia" w:cs="Times New Roman"/>
          <w:b/>
          <w:bCs/>
          <w:color w:val="auto"/>
          <w:sz w:val="20"/>
          <w:szCs w:val="20"/>
          <w:lang w:val="en-US" w:eastAsia="zh-CN"/>
        </w:rPr>
        <w:t>Proposal 13</w:t>
      </w:r>
      <w:r>
        <w:rPr>
          <w:rFonts w:hint="eastAsia" w:cs="Times New Roman"/>
          <w:color w:val="auto"/>
          <w:sz w:val="20"/>
          <w:szCs w:val="20"/>
          <w:lang w:val="en-US" w:eastAsia="zh-CN"/>
        </w:rPr>
        <w:t>: propose to further discuss the</w:t>
      </w:r>
      <w:r>
        <w:rPr>
          <w:lang w:eastAsia="en-US"/>
        </w:rPr>
        <w:t xml:space="preserve"> co-channel interference com</w:t>
      </w:r>
      <w:r>
        <w:rPr>
          <w:rFonts w:hint="eastAsia"/>
          <w:lang w:val="en-US" w:eastAsia="zh-CN"/>
        </w:rPr>
        <w:t>ing</w:t>
      </w:r>
      <w:r>
        <w:rPr>
          <w:lang w:eastAsia="en-US"/>
        </w:rPr>
        <w:t xml:space="preserve"> from co-channel device transmission and CW interference</w:t>
      </w:r>
      <w:r>
        <w:rPr>
          <w:rFonts w:hint="eastAsia"/>
          <w:lang w:val="en-US" w:eastAsia="zh-CN"/>
        </w:rPr>
        <w:t xml:space="preserve"> for dynamic range requirement in D1T1-B scenario</w:t>
      </w:r>
      <w:r>
        <w:rPr>
          <w:rFonts w:hint="eastAsia" w:cs="Times New Roman"/>
          <w:color w:val="auto"/>
          <w:sz w:val="20"/>
          <w:szCs w:val="20"/>
          <w:lang w:val="en-US" w:eastAsia="zh-CN"/>
        </w:rPr>
        <w:t xml:space="preserve"> </w:t>
      </w:r>
    </w:p>
    <w:p w14:paraId="1AB460C6">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sz w:val="20"/>
          <w:szCs w:val="20"/>
          <w:lang w:val="en-US" w:eastAsia="zh-CN"/>
        </w:rPr>
      </w:pPr>
      <w:r>
        <w:rPr>
          <w:rFonts w:hint="eastAsia" w:cs="Times New Roman"/>
          <w:b/>
          <w:bCs/>
          <w:color w:val="auto"/>
          <w:sz w:val="20"/>
          <w:szCs w:val="20"/>
          <w:lang w:val="en-US" w:eastAsia="zh-CN"/>
        </w:rPr>
        <w:t>Proposal 14</w:t>
      </w:r>
      <w:r>
        <w:rPr>
          <w:rFonts w:hint="eastAsia" w:cs="Times New Roman"/>
          <w:color w:val="auto"/>
          <w:sz w:val="20"/>
          <w:szCs w:val="20"/>
          <w:lang w:val="en-US" w:eastAsia="zh-CN"/>
        </w:rPr>
        <w:t xml:space="preserve">: propose to further discuss ACS requirement up to the coexistence study. NR UE UL interference in the indoor case is not concerning one if NR UE could cell re-select to other freq or Redirecton to other frequency.  </w:t>
      </w:r>
    </w:p>
    <w:p w14:paraId="05864482">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sz w:val="20"/>
          <w:szCs w:val="20"/>
          <w:lang w:val="en-US" w:eastAsia="zh-CN"/>
        </w:rPr>
      </w:pPr>
      <w:r>
        <w:rPr>
          <w:rFonts w:hint="eastAsia" w:cs="Times New Roman"/>
          <w:b/>
          <w:bCs/>
          <w:color w:val="auto"/>
          <w:sz w:val="20"/>
          <w:szCs w:val="20"/>
          <w:lang w:val="en-US" w:eastAsia="zh-CN"/>
        </w:rPr>
        <w:t>Proposal 15</w:t>
      </w:r>
      <w:r>
        <w:rPr>
          <w:rFonts w:hint="eastAsia" w:cs="Times New Roman"/>
          <w:color w:val="auto"/>
          <w:sz w:val="20"/>
          <w:szCs w:val="20"/>
          <w:lang w:val="en-US" w:eastAsia="zh-CN"/>
        </w:rPr>
        <w:t xml:space="preserve">: for IBB requirement, propose to specify the requirement up to the co-existence study. </w:t>
      </w:r>
    </w:p>
    <w:p w14:paraId="110CEAFA">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kern w:val="2"/>
          <w:sz w:val="20"/>
          <w:szCs w:val="20"/>
          <w:vertAlign w:val="baseline"/>
          <w:lang w:val="en-US" w:eastAsia="zh-CN" w:bidi="ar-SA"/>
        </w:rPr>
      </w:pPr>
      <w:r>
        <w:rPr>
          <w:rFonts w:hint="eastAsia" w:cs="Times New Roman"/>
          <w:b/>
          <w:bCs/>
          <w:color w:val="auto"/>
          <w:kern w:val="2"/>
          <w:sz w:val="20"/>
          <w:szCs w:val="20"/>
          <w:vertAlign w:val="baseline"/>
          <w:lang w:val="en-US" w:eastAsia="zh-CN" w:bidi="ar-SA"/>
        </w:rPr>
        <w:t>Proposal 16</w:t>
      </w:r>
      <w:r>
        <w:rPr>
          <w:rFonts w:hint="eastAsia" w:cs="Times New Roman"/>
          <w:color w:val="auto"/>
          <w:kern w:val="2"/>
          <w:sz w:val="20"/>
          <w:szCs w:val="20"/>
          <w:vertAlign w:val="baseline"/>
          <w:lang w:val="en-US" w:eastAsia="zh-CN" w:bidi="ar-SA"/>
        </w:rPr>
        <w:t xml:space="preserve">: propose the reuse FR1 MR BS requirement in the licensed band for A-IoT BS OOBB requirement. </w:t>
      </w:r>
    </w:p>
    <w:p w14:paraId="67698F94">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color w:val="auto"/>
          <w:kern w:val="2"/>
          <w:sz w:val="20"/>
          <w:szCs w:val="20"/>
          <w:vertAlign w:val="baseline"/>
          <w:lang w:val="en-US" w:eastAsia="zh-CN" w:bidi="ar-SA"/>
        </w:rPr>
      </w:pPr>
      <w:r>
        <w:rPr>
          <w:rFonts w:hint="eastAsia" w:cs="Times New Roman"/>
          <w:b/>
          <w:bCs/>
          <w:color w:val="auto"/>
          <w:kern w:val="2"/>
          <w:sz w:val="20"/>
          <w:szCs w:val="20"/>
          <w:vertAlign w:val="baseline"/>
          <w:lang w:val="en-US" w:eastAsia="zh-CN" w:bidi="ar-SA"/>
        </w:rPr>
        <w:t>Proposal 17</w:t>
      </w:r>
      <w:r>
        <w:rPr>
          <w:rFonts w:hint="eastAsia" w:cs="Times New Roman"/>
          <w:color w:val="auto"/>
          <w:kern w:val="2"/>
          <w:sz w:val="20"/>
          <w:szCs w:val="20"/>
          <w:vertAlign w:val="baseline"/>
          <w:lang w:val="en-US" w:eastAsia="zh-CN" w:bidi="ar-SA"/>
        </w:rPr>
        <w:t xml:space="preserve">: propose the reuse FR1 MR BS Rx IMD requirement in the licensed band for A-IoT BS Rx IMD requirement. </w:t>
      </w:r>
    </w:p>
    <w:p w14:paraId="131BD0DC">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b/>
          <w:bCs/>
          <w:lang w:val="en-US" w:eastAsia="zh-CN"/>
        </w:rPr>
        <w:t>Proposal 18</w:t>
      </w:r>
      <w:r>
        <w:rPr>
          <w:rFonts w:hint="eastAsia"/>
          <w:lang w:val="en-US" w:eastAsia="zh-CN"/>
        </w:rPr>
        <w:t>: propose to reuse</w:t>
      </w:r>
      <w:r>
        <w:rPr>
          <w:rFonts w:hint="eastAsia" w:eastAsia="宋体"/>
          <w:lang w:val="en-US" w:eastAsia="zh-CN"/>
        </w:rPr>
        <w:t xml:space="preserve"> </w:t>
      </w:r>
      <w:r>
        <w:rPr>
          <w:rFonts w:hint="eastAsia"/>
          <w:lang w:val="en-US" w:eastAsia="zh-CN"/>
        </w:rPr>
        <w:t xml:space="preserve">FR1 </w:t>
      </w:r>
      <w:r>
        <w:rPr>
          <w:rFonts w:hint="eastAsia" w:eastAsia="宋体"/>
          <w:lang w:val="en-US" w:eastAsia="zh-CN"/>
        </w:rPr>
        <w:t>legacy receiver spurious emission requirement</w:t>
      </w:r>
      <w:r>
        <w:rPr>
          <w:rFonts w:hint="eastAsia"/>
          <w:lang w:val="en-US" w:eastAsia="zh-CN"/>
        </w:rPr>
        <w:t xml:space="preserve"> for A-IoT BS.</w:t>
      </w:r>
    </w:p>
    <w:p w14:paraId="25E75780">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b/>
          <w:bCs/>
          <w:lang w:val="en-US" w:eastAsia="zh-CN"/>
        </w:rPr>
        <w:t>Proposal 19</w:t>
      </w:r>
      <w:r>
        <w:rPr>
          <w:rFonts w:hint="eastAsia"/>
          <w:lang w:val="en-US" w:eastAsia="zh-CN"/>
        </w:rPr>
        <w:t>: propose not to define the ICS</w:t>
      </w:r>
      <w:r>
        <w:rPr>
          <w:rFonts w:hint="eastAsia" w:eastAsia="宋体"/>
          <w:lang w:val="en-US" w:eastAsia="zh-CN"/>
        </w:rPr>
        <w:t xml:space="preserve"> requirement</w:t>
      </w:r>
      <w:r>
        <w:rPr>
          <w:rFonts w:hint="eastAsia"/>
          <w:lang w:val="en-US" w:eastAsia="zh-CN"/>
        </w:rPr>
        <w:t xml:space="preserve"> for A-IoT BS.</w:t>
      </w:r>
    </w:p>
    <w:p w14:paraId="4F5867B4">
      <w:pPr>
        <w:pStyle w:val="58"/>
        <w:tabs>
          <w:tab w:val="left" w:pos="567"/>
          <w:tab w:val="clear" w:pos="1985"/>
        </w:tabs>
        <w:adjustRightInd w:val="0"/>
        <w:ind w:left="510" w:hanging="510"/>
      </w:pPr>
      <w:r>
        <w:t>References</w:t>
      </w:r>
    </w:p>
    <w:p w14:paraId="1CC0A092">
      <w:pPr>
        <w:pStyle w:val="56"/>
        <w:numPr>
          <w:ilvl w:val="0"/>
          <w:numId w:val="4"/>
        </w:numPr>
        <w:rPr>
          <w:rFonts w:hint="eastAsia"/>
          <w:sz w:val="20"/>
          <w:szCs w:val="20"/>
          <w:lang w:val="en-US" w:eastAsia="zh-CN"/>
        </w:rPr>
      </w:pPr>
      <w:r>
        <w:rPr>
          <w:rFonts w:hint="eastAsia"/>
          <w:sz w:val="20"/>
          <w:szCs w:val="20"/>
          <w:lang w:val="en-US" w:eastAsia="zh-CN"/>
        </w:rPr>
        <w:t>RP-240826,Revised SID: Study on solutions for Ambient IoT (Internet of Things) in NR (CMCC), Approved.</w:t>
      </w:r>
    </w:p>
    <w:p w14:paraId="31F4B36B">
      <w:pPr>
        <w:pStyle w:val="56"/>
        <w:numPr>
          <w:ilvl w:val="0"/>
          <w:numId w:val="4"/>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impacts of A-IoT on RF requirements</w:t>
      </w:r>
      <w:r>
        <w:rPr>
          <w:rFonts w:hint="eastAsia"/>
          <w:sz w:val="20"/>
          <w:szCs w:val="20"/>
          <w:lang w:val="en-US" w:eastAsia="zh-CN"/>
        </w:rPr>
        <w:t>, Approved.</w:t>
      </w:r>
    </w:p>
    <w:p w14:paraId="0B97543F">
      <w:pPr>
        <w:pStyle w:val="56"/>
        <w:numPr>
          <w:ilvl w:val="0"/>
          <w:numId w:val="4"/>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"file:///D:\\RAN4%23112\\Docs\\R4-2413282.zip" </w:instrText>
      </w:r>
      <w:r>
        <w:rPr>
          <w:rFonts w:hint="eastAsia"/>
          <w:sz w:val="20"/>
          <w:szCs w:val="20"/>
          <w:lang w:val="en-US" w:eastAsia="zh-CN"/>
        </w:rPr>
        <w:fldChar w:fldCharType="separate"/>
      </w:r>
      <w:r>
        <w:rPr>
          <w:rFonts w:hint="eastAsia"/>
          <w:sz w:val="20"/>
          <w:szCs w:val="20"/>
          <w:lang w:val="en-US" w:eastAsia="zh-CN"/>
        </w:rPr>
        <w:t>R4-2413282</w:t>
      </w:r>
      <w:r>
        <w:rPr>
          <w:rFonts w:hint="eastAsia"/>
          <w:sz w:val="20"/>
          <w:szCs w:val="20"/>
          <w:lang w:val="en-US" w:eastAsia="zh-CN"/>
        </w:rPr>
        <w:fldChar w:fldCharType="end"/>
      </w:r>
      <w:r>
        <w:rPr>
          <w:rFonts w:hint="eastAsia"/>
          <w:sz w:val="20"/>
          <w:szCs w:val="20"/>
          <w:lang w:val="en-US" w:eastAsia="zh-CN"/>
        </w:rPr>
        <w:t>, RF requirements for Ambient IoT BS, Huawei,</w:t>
      </w:r>
    </w:p>
    <w:p w14:paraId="19DD7C47">
      <w:pPr>
        <w:pStyle w:val="56"/>
        <w:numPr>
          <w:ilvl w:val="0"/>
          <w:numId w:val="4"/>
        </w:numPr>
        <w:rPr>
          <w:rFonts w:hint="eastAsia"/>
          <w:sz w:val="20"/>
          <w:szCs w:val="20"/>
          <w:lang w:val="en-US" w:eastAsia="zh-CN"/>
        </w:rPr>
      </w:pPr>
      <w:r>
        <w:rPr>
          <w:rFonts w:hint="eastAsia"/>
          <w:sz w:val="20"/>
          <w:szCs w:val="20"/>
          <w:lang w:val="en-US" w:eastAsia="zh-CN"/>
        </w:rPr>
        <w:t xml:space="preserve">[4] </w:t>
      </w:r>
      <w:r>
        <w:rPr>
          <w:rFonts w:hint="eastAsia"/>
          <w:sz w:val="20"/>
          <w:szCs w:val="20"/>
          <w:lang w:val="en-US" w:eastAsia="zh-CN"/>
        </w:rPr>
        <w:fldChar w:fldCharType="begin"/>
      </w:r>
      <w:r>
        <w:rPr>
          <w:rFonts w:hint="eastAsia"/>
          <w:sz w:val="20"/>
          <w:szCs w:val="20"/>
          <w:lang w:val="en-US" w:eastAsia="zh-CN"/>
        </w:rPr>
        <w:instrText xml:space="preserve"> HYPERLINK "http://10.10.10.10/ftp/RAN/RAN4/Inbox/R4-2417088.zip" </w:instrText>
      </w:r>
      <w:r>
        <w:rPr>
          <w:rFonts w:hint="eastAsia"/>
          <w:sz w:val="20"/>
          <w:szCs w:val="20"/>
          <w:lang w:val="en-US" w:eastAsia="zh-CN"/>
        </w:rPr>
        <w:fldChar w:fldCharType="separate"/>
      </w:r>
      <w:r>
        <w:rPr>
          <w:rFonts w:hint="eastAsia"/>
          <w:sz w:val="20"/>
          <w:szCs w:val="20"/>
          <w:lang w:val="en-US" w:eastAsia="en-GB"/>
        </w:rPr>
        <w:t>R4-2417088</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RF requirement impact of A-IoT</w:t>
      </w:r>
      <w:r>
        <w:rPr>
          <w:rFonts w:hint="eastAsia"/>
          <w:sz w:val="20"/>
          <w:szCs w:val="20"/>
          <w:lang w:val="en-US" w:eastAsia="zh-CN"/>
        </w:rPr>
        <w:t>, Huawei, Approved.</w:t>
      </w:r>
    </w:p>
    <w:p w14:paraId="49A52CD1">
      <w:pPr>
        <w:pStyle w:val="56"/>
        <w:numPr>
          <w:ilvl w:val="0"/>
          <w:numId w:val="4"/>
        </w:numPr>
        <w:rPr>
          <w:rFonts w:hint="default"/>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"http://10.10.10.10/ftp/RAN/RAN4/Inbox/R4-2414305.zip" </w:instrText>
      </w:r>
      <w:r>
        <w:rPr>
          <w:rFonts w:hint="eastAsia"/>
          <w:sz w:val="20"/>
          <w:szCs w:val="20"/>
          <w:lang w:val="en-US" w:eastAsia="zh-CN"/>
        </w:rPr>
        <w:fldChar w:fldCharType="separate"/>
      </w:r>
      <w:r>
        <w:rPr>
          <w:rFonts w:hint="eastAsia"/>
          <w:sz w:val="20"/>
          <w:szCs w:val="20"/>
          <w:lang w:val="en-US" w:eastAsia="en-GB"/>
        </w:rPr>
        <w:t>R4-2414305</w:t>
      </w:r>
      <w:r>
        <w:rPr>
          <w:rFonts w:hint="eastAsia"/>
          <w:sz w:val="20"/>
          <w:szCs w:val="20"/>
          <w:lang w:val="en-US" w:eastAsia="en-GB"/>
        </w:rPr>
        <w:fldChar w:fldCharType="end"/>
      </w:r>
      <w:r>
        <w:rPr>
          <w:rFonts w:hint="eastAsia"/>
          <w:sz w:val="20"/>
          <w:szCs w:val="20"/>
          <w:lang w:val="en-US" w:eastAsia="zh-CN"/>
        </w:rPr>
        <w:t>,</w:t>
      </w:r>
      <w:r>
        <w:rPr>
          <w:rFonts w:hint="eastAsia"/>
          <w:sz w:val="20"/>
          <w:szCs w:val="20"/>
          <w:lang w:val="en-US" w:eastAsia="en-GB"/>
        </w:rPr>
        <w:t>WF on RF requirements for A-IoT</w:t>
      </w:r>
      <w:r>
        <w:rPr>
          <w:rFonts w:hint="eastAsia"/>
          <w:sz w:val="20"/>
          <w:szCs w:val="20"/>
          <w:lang w:val="en-US" w:eastAsia="zh-CN"/>
        </w:rPr>
        <w:t>, Huawei, approved.</w:t>
      </w:r>
    </w:p>
    <w:p w14:paraId="481654ED">
      <w:pPr>
        <w:pStyle w:val="56"/>
        <w:numPr>
          <w:ilvl w:val="0"/>
          <w:numId w:val="4"/>
        </w:numPr>
        <w:rPr>
          <w:rFonts w:hint="default"/>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w:t>
      </w:r>
      <w:r>
        <w:rPr>
          <w:rFonts w:hint="eastAsia"/>
          <w:sz w:val="20"/>
          <w:szCs w:val="20"/>
          <w:lang w:val="en-US" w:eastAsia="en-GB"/>
        </w:rPr>
        <w:t>WF on impacts of A-IoT on RF requirements</w:t>
      </w:r>
      <w:r>
        <w:rPr>
          <w:rFonts w:hint="eastAsia"/>
          <w:sz w:val="20"/>
          <w:szCs w:val="20"/>
          <w:lang w:val="en-US" w:eastAsia="zh-CN"/>
        </w:rPr>
        <w:t>, Approved.</w:t>
      </w:r>
    </w:p>
    <w:p w14:paraId="1FE52A57">
      <w:pPr>
        <w:pStyle w:val="56"/>
        <w:numPr>
          <w:ilvl w:val="0"/>
          <w:numId w:val="4"/>
        </w:numPr>
        <w:rPr>
          <w:rFonts w:hint="eastAsia"/>
          <w:sz w:val="20"/>
          <w:szCs w:val="20"/>
          <w:lang w:val="en-US" w:eastAsia="zh-CN"/>
        </w:rPr>
      </w:pPr>
      <w:r>
        <w:rPr>
          <w:rFonts w:hint="default"/>
          <w:sz w:val="20"/>
          <w:szCs w:val="20"/>
          <w:lang w:val="en-US" w:eastAsia="zh-CN"/>
        </w:rPr>
        <w:t>RP-243326</w:t>
      </w:r>
      <w:r>
        <w:rPr>
          <w:rFonts w:hint="eastAsia"/>
          <w:sz w:val="20"/>
          <w:szCs w:val="20"/>
          <w:lang w:val="en-US" w:eastAsia="zh-CN"/>
        </w:rPr>
        <w:t>, New WID on Rel-19 Ambient IoT, Approved.</w:t>
      </w:r>
    </w:p>
    <w:p w14:paraId="5183D55F">
      <w:pPr>
        <w:pStyle w:val="56"/>
        <w:numPr>
          <w:ilvl w:val="0"/>
          <w:numId w:val="4"/>
        </w:numPr>
        <w:rPr>
          <w:rFonts w:hint="eastAsia"/>
          <w:sz w:val="20"/>
          <w:szCs w:val="20"/>
          <w:lang w:val="en-US" w:eastAsia="zh-CN"/>
        </w:rPr>
      </w:pPr>
      <w:r>
        <w:rPr>
          <w:rFonts w:hint="eastAsia"/>
          <w:sz w:val="20"/>
          <w:szCs w:val="20"/>
          <w:lang w:val="en-US" w:eastAsia="zh-CN"/>
        </w:rPr>
        <w:t xml:space="preserve">TR </w:t>
      </w:r>
      <w:r>
        <w:rPr>
          <w:rFonts w:hint="eastAsia"/>
          <w:sz w:val="20"/>
          <w:szCs w:val="20"/>
          <w:lang w:val="en-US" w:eastAsia="zh-CN"/>
        </w:rPr>
        <w:fldChar w:fldCharType="begin"/>
      </w:r>
      <w:r>
        <w:rPr>
          <w:rFonts w:hint="eastAsia"/>
          <w:sz w:val="20"/>
          <w:szCs w:val="20"/>
          <w:lang w:val="en-US" w:eastAsia="zh-CN"/>
        </w:rPr>
        <w:instrText xml:space="preserve"> HYPERLINK "https://www.3gpp.org/DynaReport/38769.htm" \t "https://www.3gpp.org/_blank" </w:instrText>
      </w:r>
      <w:r>
        <w:rPr>
          <w:rFonts w:hint="eastAsia"/>
          <w:sz w:val="20"/>
          <w:szCs w:val="20"/>
          <w:lang w:val="en-US" w:eastAsia="zh-CN"/>
        </w:rPr>
        <w:fldChar w:fldCharType="separate"/>
      </w:r>
      <w:r>
        <w:rPr>
          <w:rFonts w:hint="default"/>
          <w:sz w:val="20"/>
          <w:szCs w:val="20"/>
          <w:lang w:val="en-US" w:eastAsia="zh-CN"/>
        </w:rPr>
        <w:t>38.769</w:t>
      </w:r>
      <w:r>
        <w:rPr>
          <w:rFonts w:hint="default"/>
          <w:sz w:val="20"/>
          <w:szCs w:val="20"/>
          <w:lang w:val="en-US" w:eastAsia="zh-CN"/>
        </w:rPr>
        <w:fldChar w:fldCharType="end"/>
      </w:r>
      <w:r>
        <w:rPr>
          <w:rFonts w:hint="eastAsia"/>
          <w:sz w:val="20"/>
          <w:szCs w:val="20"/>
          <w:lang w:val="en-US" w:eastAsia="zh-CN"/>
        </w:rPr>
        <w:t>,Study on solutions for Ambient IoT (Internet of Things) in NR</w:t>
      </w:r>
    </w:p>
    <w:p w14:paraId="0C13DB9F">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14:paraId="2921FCC6">
      <w:pPr>
        <w:tabs>
          <w:tab w:val="left" w:pos="420"/>
        </w:tabs>
        <w:spacing w:before="100" w:beforeAutospacing="1" w:after="240" w:afterLines="100"/>
        <w:outlineLvl w:val="1"/>
        <w:rPr>
          <w:rStyle w:val="31"/>
          <w:rFonts w:ascii="Times New Roman" w:hAnsi="Times New Roman" w:cs="Times New Roman"/>
          <w:color w:val="auto"/>
          <w:sz w:val="21"/>
          <w:szCs w:val="21"/>
          <w:shd w:val="clear" w:color="auto" w:fill="FFFFFF"/>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CE863">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26C81038"/>
    <w:multiLevelType w:val="singleLevel"/>
    <w:tmpl w:val="26C81038"/>
    <w:lvl w:ilvl="0" w:tentative="0">
      <w:start w:val="1"/>
      <w:numFmt w:val="bullet"/>
      <w:lvlText w:val="‒"/>
      <w:lvlJc w:val="left"/>
      <w:pPr>
        <w:ind w:left="420" w:hanging="420"/>
      </w:pPr>
      <w:rPr>
        <w:rFonts w:hint="default" w:ascii="Arial" w:hAnsi="Arial" w:cs="Arial"/>
      </w:rPr>
    </w:lvl>
  </w:abstractNum>
  <w:abstractNum w:abstractNumId="2">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2B7"/>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2B21"/>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167F"/>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64E"/>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33E"/>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43E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7059E0"/>
    <w:rsid w:val="01714809"/>
    <w:rsid w:val="0171654A"/>
    <w:rsid w:val="01791D2E"/>
    <w:rsid w:val="018032B7"/>
    <w:rsid w:val="01821D8F"/>
    <w:rsid w:val="01864D3B"/>
    <w:rsid w:val="018C2266"/>
    <w:rsid w:val="018C3642"/>
    <w:rsid w:val="018D7DCE"/>
    <w:rsid w:val="01950EEB"/>
    <w:rsid w:val="0195201D"/>
    <w:rsid w:val="019849A8"/>
    <w:rsid w:val="019C3DA8"/>
    <w:rsid w:val="019E267E"/>
    <w:rsid w:val="01A402CD"/>
    <w:rsid w:val="01A742A2"/>
    <w:rsid w:val="01AA3877"/>
    <w:rsid w:val="01AC27BF"/>
    <w:rsid w:val="01B330C9"/>
    <w:rsid w:val="01B56A63"/>
    <w:rsid w:val="01B616E6"/>
    <w:rsid w:val="01B75EC4"/>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63D0"/>
    <w:rsid w:val="01F17B19"/>
    <w:rsid w:val="01F219C7"/>
    <w:rsid w:val="01F33D9D"/>
    <w:rsid w:val="01F60577"/>
    <w:rsid w:val="01FD1152"/>
    <w:rsid w:val="02016155"/>
    <w:rsid w:val="020F4070"/>
    <w:rsid w:val="021042F2"/>
    <w:rsid w:val="0214117B"/>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87777"/>
    <w:rsid w:val="025C0F66"/>
    <w:rsid w:val="0262197E"/>
    <w:rsid w:val="026D13E1"/>
    <w:rsid w:val="026F4733"/>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1FC4"/>
    <w:rsid w:val="02B85839"/>
    <w:rsid w:val="02C24EA0"/>
    <w:rsid w:val="02C6057C"/>
    <w:rsid w:val="02C86D51"/>
    <w:rsid w:val="02CE3DD2"/>
    <w:rsid w:val="02D204DD"/>
    <w:rsid w:val="02D36626"/>
    <w:rsid w:val="02D72CF0"/>
    <w:rsid w:val="02DA4630"/>
    <w:rsid w:val="02DB3978"/>
    <w:rsid w:val="02DC6BBC"/>
    <w:rsid w:val="02DF3819"/>
    <w:rsid w:val="02E3271D"/>
    <w:rsid w:val="02E806FA"/>
    <w:rsid w:val="02E929C0"/>
    <w:rsid w:val="02F45E67"/>
    <w:rsid w:val="02F573DC"/>
    <w:rsid w:val="02F95CD1"/>
    <w:rsid w:val="02FF1F3E"/>
    <w:rsid w:val="030005FD"/>
    <w:rsid w:val="03001C79"/>
    <w:rsid w:val="030150CB"/>
    <w:rsid w:val="030313BA"/>
    <w:rsid w:val="03092820"/>
    <w:rsid w:val="030F464C"/>
    <w:rsid w:val="03142F2C"/>
    <w:rsid w:val="0315569B"/>
    <w:rsid w:val="031712C4"/>
    <w:rsid w:val="03186045"/>
    <w:rsid w:val="031967AA"/>
    <w:rsid w:val="031A5DF1"/>
    <w:rsid w:val="031E0FAC"/>
    <w:rsid w:val="031E4C95"/>
    <w:rsid w:val="03251730"/>
    <w:rsid w:val="03260F70"/>
    <w:rsid w:val="03284E77"/>
    <w:rsid w:val="032907E2"/>
    <w:rsid w:val="03290A22"/>
    <w:rsid w:val="032C1E6C"/>
    <w:rsid w:val="032C55B7"/>
    <w:rsid w:val="032E4DBB"/>
    <w:rsid w:val="033020DE"/>
    <w:rsid w:val="0332111E"/>
    <w:rsid w:val="03332CAE"/>
    <w:rsid w:val="03343BC7"/>
    <w:rsid w:val="033773F8"/>
    <w:rsid w:val="033D44BC"/>
    <w:rsid w:val="033E0386"/>
    <w:rsid w:val="033F42EC"/>
    <w:rsid w:val="033F52A3"/>
    <w:rsid w:val="033F7E0C"/>
    <w:rsid w:val="03402EB3"/>
    <w:rsid w:val="03433B46"/>
    <w:rsid w:val="034C342E"/>
    <w:rsid w:val="034E41AA"/>
    <w:rsid w:val="0354325C"/>
    <w:rsid w:val="035C4C68"/>
    <w:rsid w:val="035D2EB4"/>
    <w:rsid w:val="03651217"/>
    <w:rsid w:val="03687ADD"/>
    <w:rsid w:val="03696DA6"/>
    <w:rsid w:val="036A231E"/>
    <w:rsid w:val="03774924"/>
    <w:rsid w:val="03822F79"/>
    <w:rsid w:val="03854DBA"/>
    <w:rsid w:val="038B3715"/>
    <w:rsid w:val="039568DC"/>
    <w:rsid w:val="0395764C"/>
    <w:rsid w:val="039B69FD"/>
    <w:rsid w:val="03A32E58"/>
    <w:rsid w:val="03A37560"/>
    <w:rsid w:val="03A7643B"/>
    <w:rsid w:val="03AA624D"/>
    <w:rsid w:val="03AC2829"/>
    <w:rsid w:val="03B70AC7"/>
    <w:rsid w:val="03B728E0"/>
    <w:rsid w:val="03C04931"/>
    <w:rsid w:val="03C0647A"/>
    <w:rsid w:val="03C4766B"/>
    <w:rsid w:val="03C6618A"/>
    <w:rsid w:val="03C80D80"/>
    <w:rsid w:val="03C84489"/>
    <w:rsid w:val="03CD06E1"/>
    <w:rsid w:val="03CD6E1F"/>
    <w:rsid w:val="03CF6F0E"/>
    <w:rsid w:val="03D077B2"/>
    <w:rsid w:val="03D2121B"/>
    <w:rsid w:val="03D32BD3"/>
    <w:rsid w:val="03D4427A"/>
    <w:rsid w:val="03E54642"/>
    <w:rsid w:val="03E65BF1"/>
    <w:rsid w:val="03E80687"/>
    <w:rsid w:val="03F16628"/>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52816"/>
    <w:rsid w:val="0432329F"/>
    <w:rsid w:val="04343972"/>
    <w:rsid w:val="043711E5"/>
    <w:rsid w:val="04376B0F"/>
    <w:rsid w:val="04423926"/>
    <w:rsid w:val="0444143C"/>
    <w:rsid w:val="0444783F"/>
    <w:rsid w:val="044753DC"/>
    <w:rsid w:val="04553127"/>
    <w:rsid w:val="04561A95"/>
    <w:rsid w:val="045835A5"/>
    <w:rsid w:val="045C0E21"/>
    <w:rsid w:val="045E1DEE"/>
    <w:rsid w:val="045F0F0B"/>
    <w:rsid w:val="045F23BF"/>
    <w:rsid w:val="04605B56"/>
    <w:rsid w:val="04671100"/>
    <w:rsid w:val="046A49D5"/>
    <w:rsid w:val="046E568E"/>
    <w:rsid w:val="04786E64"/>
    <w:rsid w:val="04786ED3"/>
    <w:rsid w:val="04811E74"/>
    <w:rsid w:val="04856247"/>
    <w:rsid w:val="04865E52"/>
    <w:rsid w:val="04867A48"/>
    <w:rsid w:val="04875104"/>
    <w:rsid w:val="048829D4"/>
    <w:rsid w:val="049B40DC"/>
    <w:rsid w:val="04A128B3"/>
    <w:rsid w:val="04A3117E"/>
    <w:rsid w:val="04A85FC7"/>
    <w:rsid w:val="04BC3AE3"/>
    <w:rsid w:val="04C6655F"/>
    <w:rsid w:val="04CD2C67"/>
    <w:rsid w:val="04D66461"/>
    <w:rsid w:val="04D95F6F"/>
    <w:rsid w:val="04E06510"/>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16C43"/>
    <w:rsid w:val="05564384"/>
    <w:rsid w:val="05583DC1"/>
    <w:rsid w:val="05596D21"/>
    <w:rsid w:val="055A54D4"/>
    <w:rsid w:val="055A77BF"/>
    <w:rsid w:val="055C5DB2"/>
    <w:rsid w:val="055C75CE"/>
    <w:rsid w:val="05631D30"/>
    <w:rsid w:val="05687505"/>
    <w:rsid w:val="056F2E0E"/>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610F4"/>
    <w:rsid w:val="05CC32B8"/>
    <w:rsid w:val="05CE30B5"/>
    <w:rsid w:val="05D16BC6"/>
    <w:rsid w:val="05DC2707"/>
    <w:rsid w:val="05E660EA"/>
    <w:rsid w:val="05E73462"/>
    <w:rsid w:val="05EB0F6A"/>
    <w:rsid w:val="05EE3B4E"/>
    <w:rsid w:val="05FA1213"/>
    <w:rsid w:val="05FB01BC"/>
    <w:rsid w:val="05FF3135"/>
    <w:rsid w:val="060030B7"/>
    <w:rsid w:val="060836A6"/>
    <w:rsid w:val="060C2BB7"/>
    <w:rsid w:val="060C4293"/>
    <w:rsid w:val="060C5B07"/>
    <w:rsid w:val="060D249E"/>
    <w:rsid w:val="060E5EBB"/>
    <w:rsid w:val="06111076"/>
    <w:rsid w:val="061146F4"/>
    <w:rsid w:val="0615538F"/>
    <w:rsid w:val="06190FCC"/>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B1966"/>
    <w:rsid w:val="06A22FF5"/>
    <w:rsid w:val="06A32A23"/>
    <w:rsid w:val="06A55EB9"/>
    <w:rsid w:val="06AE0568"/>
    <w:rsid w:val="06AF116F"/>
    <w:rsid w:val="06B338B5"/>
    <w:rsid w:val="06B506C7"/>
    <w:rsid w:val="06B548E2"/>
    <w:rsid w:val="06BA7F49"/>
    <w:rsid w:val="06BB4F9D"/>
    <w:rsid w:val="06C25434"/>
    <w:rsid w:val="06C72EBF"/>
    <w:rsid w:val="06C9247F"/>
    <w:rsid w:val="06CA43E9"/>
    <w:rsid w:val="06CD3A64"/>
    <w:rsid w:val="06CD47D4"/>
    <w:rsid w:val="06D37235"/>
    <w:rsid w:val="06DB57CD"/>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D7821"/>
    <w:rsid w:val="076E4691"/>
    <w:rsid w:val="076F4BA4"/>
    <w:rsid w:val="07731BE6"/>
    <w:rsid w:val="0774710B"/>
    <w:rsid w:val="07750A92"/>
    <w:rsid w:val="077A3964"/>
    <w:rsid w:val="077F531B"/>
    <w:rsid w:val="077F542D"/>
    <w:rsid w:val="077F5D16"/>
    <w:rsid w:val="07817B19"/>
    <w:rsid w:val="07886409"/>
    <w:rsid w:val="07896FC7"/>
    <w:rsid w:val="078B062A"/>
    <w:rsid w:val="07911A78"/>
    <w:rsid w:val="07916BE4"/>
    <w:rsid w:val="079233D0"/>
    <w:rsid w:val="079E798A"/>
    <w:rsid w:val="07A121DD"/>
    <w:rsid w:val="07A20864"/>
    <w:rsid w:val="07A2728D"/>
    <w:rsid w:val="07A80D41"/>
    <w:rsid w:val="07AA3E51"/>
    <w:rsid w:val="07AD40C1"/>
    <w:rsid w:val="07B2117F"/>
    <w:rsid w:val="07BE51B2"/>
    <w:rsid w:val="07BF6455"/>
    <w:rsid w:val="07C126DC"/>
    <w:rsid w:val="07C338E5"/>
    <w:rsid w:val="07CA4016"/>
    <w:rsid w:val="07D34041"/>
    <w:rsid w:val="07D54951"/>
    <w:rsid w:val="07D835FB"/>
    <w:rsid w:val="07DB0FBA"/>
    <w:rsid w:val="07DD018B"/>
    <w:rsid w:val="07E014BE"/>
    <w:rsid w:val="07E04AA8"/>
    <w:rsid w:val="07E17538"/>
    <w:rsid w:val="07E53700"/>
    <w:rsid w:val="07E71B20"/>
    <w:rsid w:val="07E85751"/>
    <w:rsid w:val="07E9538F"/>
    <w:rsid w:val="07ED5339"/>
    <w:rsid w:val="07F6635B"/>
    <w:rsid w:val="07F70823"/>
    <w:rsid w:val="07F85B3D"/>
    <w:rsid w:val="07F97CF9"/>
    <w:rsid w:val="07FB0419"/>
    <w:rsid w:val="0800676F"/>
    <w:rsid w:val="080511A2"/>
    <w:rsid w:val="080F4BCD"/>
    <w:rsid w:val="081710BE"/>
    <w:rsid w:val="08171593"/>
    <w:rsid w:val="0827264B"/>
    <w:rsid w:val="082A0972"/>
    <w:rsid w:val="08340D36"/>
    <w:rsid w:val="0835476E"/>
    <w:rsid w:val="08367FC2"/>
    <w:rsid w:val="08391661"/>
    <w:rsid w:val="084E0029"/>
    <w:rsid w:val="084F46F2"/>
    <w:rsid w:val="08514A4D"/>
    <w:rsid w:val="08550FFB"/>
    <w:rsid w:val="085B2B84"/>
    <w:rsid w:val="085B5CAA"/>
    <w:rsid w:val="085D6C7E"/>
    <w:rsid w:val="08601134"/>
    <w:rsid w:val="08611CAF"/>
    <w:rsid w:val="0865781A"/>
    <w:rsid w:val="0866133E"/>
    <w:rsid w:val="08692F64"/>
    <w:rsid w:val="087716A2"/>
    <w:rsid w:val="08780590"/>
    <w:rsid w:val="087E046C"/>
    <w:rsid w:val="087F5A5E"/>
    <w:rsid w:val="08813C88"/>
    <w:rsid w:val="088D794D"/>
    <w:rsid w:val="088F0EC7"/>
    <w:rsid w:val="08914A79"/>
    <w:rsid w:val="08942BDF"/>
    <w:rsid w:val="089852F1"/>
    <w:rsid w:val="08990610"/>
    <w:rsid w:val="089A4BA0"/>
    <w:rsid w:val="089B5449"/>
    <w:rsid w:val="089D6B7D"/>
    <w:rsid w:val="08A0017C"/>
    <w:rsid w:val="08A03B5E"/>
    <w:rsid w:val="08A15970"/>
    <w:rsid w:val="08A275F2"/>
    <w:rsid w:val="08B21918"/>
    <w:rsid w:val="08B40442"/>
    <w:rsid w:val="08B94847"/>
    <w:rsid w:val="08BF77F8"/>
    <w:rsid w:val="08C14001"/>
    <w:rsid w:val="08C35C18"/>
    <w:rsid w:val="08C83275"/>
    <w:rsid w:val="08CF2EF9"/>
    <w:rsid w:val="08D23C24"/>
    <w:rsid w:val="08D836B6"/>
    <w:rsid w:val="08D964D0"/>
    <w:rsid w:val="08E05424"/>
    <w:rsid w:val="08F10FA0"/>
    <w:rsid w:val="08F1525E"/>
    <w:rsid w:val="08F25D58"/>
    <w:rsid w:val="08F5200D"/>
    <w:rsid w:val="08F87A74"/>
    <w:rsid w:val="08F911CC"/>
    <w:rsid w:val="09004953"/>
    <w:rsid w:val="09016732"/>
    <w:rsid w:val="090F0D3E"/>
    <w:rsid w:val="09127CF4"/>
    <w:rsid w:val="09153CCC"/>
    <w:rsid w:val="09157ADC"/>
    <w:rsid w:val="09157E5B"/>
    <w:rsid w:val="091C6E55"/>
    <w:rsid w:val="092073EA"/>
    <w:rsid w:val="092234B5"/>
    <w:rsid w:val="09226860"/>
    <w:rsid w:val="092275F6"/>
    <w:rsid w:val="092816B4"/>
    <w:rsid w:val="092C26C9"/>
    <w:rsid w:val="092F5392"/>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D22CE"/>
    <w:rsid w:val="09902C3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BA6049"/>
    <w:rsid w:val="09C346F5"/>
    <w:rsid w:val="09C65D3C"/>
    <w:rsid w:val="09CA65A4"/>
    <w:rsid w:val="09CD6A58"/>
    <w:rsid w:val="09CD6EF5"/>
    <w:rsid w:val="09D34B3A"/>
    <w:rsid w:val="09D411AA"/>
    <w:rsid w:val="09DC40AD"/>
    <w:rsid w:val="09DC463F"/>
    <w:rsid w:val="09E14486"/>
    <w:rsid w:val="09E4648F"/>
    <w:rsid w:val="09EF6FD9"/>
    <w:rsid w:val="09F1407D"/>
    <w:rsid w:val="09F21427"/>
    <w:rsid w:val="09F22A67"/>
    <w:rsid w:val="0A0623AC"/>
    <w:rsid w:val="0A093274"/>
    <w:rsid w:val="0A0E6073"/>
    <w:rsid w:val="0A1221A9"/>
    <w:rsid w:val="0A12645E"/>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31909"/>
    <w:rsid w:val="0AA40CFE"/>
    <w:rsid w:val="0AA4164F"/>
    <w:rsid w:val="0AA45932"/>
    <w:rsid w:val="0AA47F47"/>
    <w:rsid w:val="0AA50074"/>
    <w:rsid w:val="0AAB401F"/>
    <w:rsid w:val="0AB329A9"/>
    <w:rsid w:val="0ABA55D8"/>
    <w:rsid w:val="0AC23AEF"/>
    <w:rsid w:val="0ACD4245"/>
    <w:rsid w:val="0AD57FD6"/>
    <w:rsid w:val="0AD84FAB"/>
    <w:rsid w:val="0ADC4619"/>
    <w:rsid w:val="0ADD7B55"/>
    <w:rsid w:val="0AE00E26"/>
    <w:rsid w:val="0AE70A68"/>
    <w:rsid w:val="0AF242DA"/>
    <w:rsid w:val="0AF3491F"/>
    <w:rsid w:val="0AFC521E"/>
    <w:rsid w:val="0AFE0751"/>
    <w:rsid w:val="0B0009AC"/>
    <w:rsid w:val="0B02541A"/>
    <w:rsid w:val="0B0363ED"/>
    <w:rsid w:val="0B0569D0"/>
    <w:rsid w:val="0B073AE9"/>
    <w:rsid w:val="0B110AC0"/>
    <w:rsid w:val="0B1157EF"/>
    <w:rsid w:val="0B1232AE"/>
    <w:rsid w:val="0B155EAD"/>
    <w:rsid w:val="0B1759D5"/>
    <w:rsid w:val="0B1765E0"/>
    <w:rsid w:val="0B1934B2"/>
    <w:rsid w:val="0B1A6D7A"/>
    <w:rsid w:val="0B1C1D7C"/>
    <w:rsid w:val="0B1D3582"/>
    <w:rsid w:val="0B22066E"/>
    <w:rsid w:val="0B2643BE"/>
    <w:rsid w:val="0B2B1908"/>
    <w:rsid w:val="0B2D66EE"/>
    <w:rsid w:val="0B3D5489"/>
    <w:rsid w:val="0B3F2432"/>
    <w:rsid w:val="0B4746C8"/>
    <w:rsid w:val="0B4D5218"/>
    <w:rsid w:val="0B4F1FD6"/>
    <w:rsid w:val="0B51337F"/>
    <w:rsid w:val="0B513DBF"/>
    <w:rsid w:val="0B5331D2"/>
    <w:rsid w:val="0B5C18DB"/>
    <w:rsid w:val="0B5C42B3"/>
    <w:rsid w:val="0B5D5C62"/>
    <w:rsid w:val="0B5F215C"/>
    <w:rsid w:val="0B605DE1"/>
    <w:rsid w:val="0B615169"/>
    <w:rsid w:val="0B622E13"/>
    <w:rsid w:val="0B651A68"/>
    <w:rsid w:val="0B6E5BD3"/>
    <w:rsid w:val="0B717521"/>
    <w:rsid w:val="0B762EDD"/>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739F0"/>
    <w:rsid w:val="0BCE2C21"/>
    <w:rsid w:val="0BD21910"/>
    <w:rsid w:val="0BD62EBC"/>
    <w:rsid w:val="0BDA3782"/>
    <w:rsid w:val="0BDB5584"/>
    <w:rsid w:val="0BDE0CED"/>
    <w:rsid w:val="0BE0026A"/>
    <w:rsid w:val="0BE03DAA"/>
    <w:rsid w:val="0BE17727"/>
    <w:rsid w:val="0BEC55E4"/>
    <w:rsid w:val="0BF427F9"/>
    <w:rsid w:val="0BF614B9"/>
    <w:rsid w:val="0C0B2ABC"/>
    <w:rsid w:val="0C0C632D"/>
    <w:rsid w:val="0C120111"/>
    <w:rsid w:val="0C12447E"/>
    <w:rsid w:val="0C156AB6"/>
    <w:rsid w:val="0C1D0A79"/>
    <w:rsid w:val="0C275F3F"/>
    <w:rsid w:val="0C2966B3"/>
    <w:rsid w:val="0C2C1AE5"/>
    <w:rsid w:val="0C2D4CDB"/>
    <w:rsid w:val="0C332F42"/>
    <w:rsid w:val="0C37145B"/>
    <w:rsid w:val="0C3946F8"/>
    <w:rsid w:val="0C3C0AB0"/>
    <w:rsid w:val="0C4072B2"/>
    <w:rsid w:val="0C416898"/>
    <w:rsid w:val="0C455380"/>
    <w:rsid w:val="0C4A1EDF"/>
    <w:rsid w:val="0C517DA1"/>
    <w:rsid w:val="0C52301A"/>
    <w:rsid w:val="0C536E96"/>
    <w:rsid w:val="0C573449"/>
    <w:rsid w:val="0C576E02"/>
    <w:rsid w:val="0C5D74AF"/>
    <w:rsid w:val="0C6038EF"/>
    <w:rsid w:val="0C6321B9"/>
    <w:rsid w:val="0C654C73"/>
    <w:rsid w:val="0C663BE3"/>
    <w:rsid w:val="0C6A4F25"/>
    <w:rsid w:val="0C6D5199"/>
    <w:rsid w:val="0C710467"/>
    <w:rsid w:val="0C744A34"/>
    <w:rsid w:val="0C751214"/>
    <w:rsid w:val="0C75124E"/>
    <w:rsid w:val="0C780533"/>
    <w:rsid w:val="0C780F1E"/>
    <w:rsid w:val="0C7852A5"/>
    <w:rsid w:val="0C7D7580"/>
    <w:rsid w:val="0C85742B"/>
    <w:rsid w:val="0C8726EC"/>
    <w:rsid w:val="0C873353"/>
    <w:rsid w:val="0C880B44"/>
    <w:rsid w:val="0C885C99"/>
    <w:rsid w:val="0C8B4B61"/>
    <w:rsid w:val="0C970E9C"/>
    <w:rsid w:val="0C9924F3"/>
    <w:rsid w:val="0C9A4387"/>
    <w:rsid w:val="0C9D3F03"/>
    <w:rsid w:val="0CA1546A"/>
    <w:rsid w:val="0CA4660D"/>
    <w:rsid w:val="0CA46672"/>
    <w:rsid w:val="0CA92BAC"/>
    <w:rsid w:val="0CB02A2E"/>
    <w:rsid w:val="0CB07BBB"/>
    <w:rsid w:val="0CB176C1"/>
    <w:rsid w:val="0CB37D8D"/>
    <w:rsid w:val="0CB471A1"/>
    <w:rsid w:val="0CB90F2E"/>
    <w:rsid w:val="0CBA1CB0"/>
    <w:rsid w:val="0CBA7D29"/>
    <w:rsid w:val="0CBB5A0F"/>
    <w:rsid w:val="0CCD3B1C"/>
    <w:rsid w:val="0CD648E3"/>
    <w:rsid w:val="0CE03A9E"/>
    <w:rsid w:val="0CE245F1"/>
    <w:rsid w:val="0CE33A19"/>
    <w:rsid w:val="0CE4001E"/>
    <w:rsid w:val="0CE42962"/>
    <w:rsid w:val="0CEC370A"/>
    <w:rsid w:val="0CED4443"/>
    <w:rsid w:val="0CEE7587"/>
    <w:rsid w:val="0CF5634C"/>
    <w:rsid w:val="0CF827D4"/>
    <w:rsid w:val="0D0213CD"/>
    <w:rsid w:val="0D04575D"/>
    <w:rsid w:val="0D0612B8"/>
    <w:rsid w:val="0D066A9C"/>
    <w:rsid w:val="0D0714BC"/>
    <w:rsid w:val="0D076826"/>
    <w:rsid w:val="0D0A1D55"/>
    <w:rsid w:val="0D0F2DCE"/>
    <w:rsid w:val="0D1349C7"/>
    <w:rsid w:val="0D136EF9"/>
    <w:rsid w:val="0D1A52C8"/>
    <w:rsid w:val="0D1C1D16"/>
    <w:rsid w:val="0D21615D"/>
    <w:rsid w:val="0D2454BF"/>
    <w:rsid w:val="0D2767B5"/>
    <w:rsid w:val="0D3E327E"/>
    <w:rsid w:val="0D3E50C9"/>
    <w:rsid w:val="0D432A3E"/>
    <w:rsid w:val="0D480AA9"/>
    <w:rsid w:val="0D4D56D6"/>
    <w:rsid w:val="0D4E22BC"/>
    <w:rsid w:val="0D51729D"/>
    <w:rsid w:val="0D571583"/>
    <w:rsid w:val="0D5800C7"/>
    <w:rsid w:val="0D5B6E86"/>
    <w:rsid w:val="0D604B9B"/>
    <w:rsid w:val="0D63712E"/>
    <w:rsid w:val="0D647BCA"/>
    <w:rsid w:val="0D6A353C"/>
    <w:rsid w:val="0D764ED8"/>
    <w:rsid w:val="0D771AFB"/>
    <w:rsid w:val="0D7969D7"/>
    <w:rsid w:val="0D826C81"/>
    <w:rsid w:val="0D845BD8"/>
    <w:rsid w:val="0D8F1433"/>
    <w:rsid w:val="0D904522"/>
    <w:rsid w:val="0D972438"/>
    <w:rsid w:val="0D976014"/>
    <w:rsid w:val="0DA060E8"/>
    <w:rsid w:val="0DA11FD2"/>
    <w:rsid w:val="0DA21DEB"/>
    <w:rsid w:val="0DA57AAE"/>
    <w:rsid w:val="0DA67711"/>
    <w:rsid w:val="0DB02162"/>
    <w:rsid w:val="0DB403DD"/>
    <w:rsid w:val="0DB44F15"/>
    <w:rsid w:val="0DB461AA"/>
    <w:rsid w:val="0DB51551"/>
    <w:rsid w:val="0DB76EF8"/>
    <w:rsid w:val="0DB8079D"/>
    <w:rsid w:val="0DC80C38"/>
    <w:rsid w:val="0DCE36F3"/>
    <w:rsid w:val="0DCF7F93"/>
    <w:rsid w:val="0DD611B6"/>
    <w:rsid w:val="0DD621E4"/>
    <w:rsid w:val="0DD65208"/>
    <w:rsid w:val="0DD933E8"/>
    <w:rsid w:val="0DDD2372"/>
    <w:rsid w:val="0DDE1317"/>
    <w:rsid w:val="0DE55D4A"/>
    <w:rsid w:val="0DEB14A0"/>
    <w:rsid w:val="0DEE77C3"/>
    <w:rsid w:val="0DF0225F"/>
    <w:rsid w:val="0DF20A80"/>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72937"/>
    <w:rsid w:val="0E387AA5"/>
    <w:rsid w:val="0E393B3A"/>
    <w:rsid w:val="0E3F0E9A"/>
    <w:rsid w:val="0E400D03"/>
    <w:rsid w:val="0E406D5C"/>
    <w:rsid w:val="0E455054"/>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335E0"/>
    <w:rsid w:val="0E894FFB"/>
    <w:rsid w:val="0E9438E5"/>
    <w:rsid w:val="0E9A17E3"/>
    <w:rsid w:val="0EA00229"/>
    <w:rsid w:val="0EA0380F"/>
    <w:rsid w:val="0EA11114"/>
    <w:rsid w:val="0EA35AC0"/>
    <w:rsid w:val="0EAA30A8"/>
    <w:rsid w:val="0EB11C1A"/>
    <w:rsid w:val="0EB34961"/>
    <w:rsid w:val="0EB9447E"/>
    <w:rsid w:val="0EC11B24"/>
    <w:rsid w:val="0EC468A2"/>
    <w:rsid w:val="0EC97E12"/>
    <w:rsid w:val="0ECA0784"/>
    <w:rsid w:val="0ECC4066"/>
    <w:rsid w:val="0ECE7C5F"/>
    <w:rsid w:val="0ED12B32"/>
    <w:rsid w:val="0ED21B46"/>
    <w:rsid w:val="0ED42F9E"/>
    <w:rsid w:val="0EDA48C8"/>
    <w:rsid w:val="0EDC5CD2"/>
    <w:rsid w:val="0EDF1D4E"/>
    <w:rsid w:val="0EE52393"/>
    <w:rsid w:val="0EE77EDF"/>
    <w:rsid w:val="0EEC53AA"/>
    <w:rsid w:val="0EF25ABA"/>
    <w:rsid w:val="0EF75D05"/>
    <w:rsid w:val="0EF957FE"/>
    <w:rsid w:val="0EFE2ACB"/>
    <w:rsid w:val="0F002BA9"/>
    <w:rsid w:val="0F004A9B"/>
    <w:rsid w:val="0F062753"/>
    <w:rsid w:val="0F0752A8"/>
    <w:rsid w:val="0F0825BE"/>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704CEF"/>
    <w:rsid w:val="0F7514AB"/>
    <w:rsid w:val="0F7554DA"/>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7617F"/>
    <w:rsid w:val="0FD95333"/>
    <w:rsid w:val="0FDD306A"/>
    <w:rsid w:val="0FDD44E9"/>
    <w:rsid w:val="0FE0698F"/>
    <w:rsid w:val="0FEA3F98"/>
    <w:rsid w:val="0FEB0378"/>
    <w:rsid w:val="0FEB0BA1"/>
    <w:rsid w:val="0FEC322B"/>
    <w:rsid w:val="0FEC6EF6"/>
    <w:rsid w:val="0FF24534"/>
    <w:rsid w:val="10036C5E"/>
    <w:rsid w:val="10045EE6"/>
    <w:rsid w:val="10066A65"/>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3D25"/>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0DC7"/>
    <w:rsid w:val="107374A2"/>
    <w:rsid w:val="10746083"/>
    <w:rsid w:val="1076117F"/>
    <w:rsid w:val="10774625"/>
    <w:rsid w:val="107779F1"/>
    <w:rsid w:val="107B4809"/>
    <w:rsid w:val="108300B5"/>
    <w:rsid w:val="10836F99"/>
    <w:rsid w:val="10886883"/>
    <w:rsid w:val="108A2129"/>
    <w:rsid w:val="108E67D8"/>
    <w:rsid w:val="10900CC5"/>
    <w:rsid w:val="10924B2D"/>
    <w:rsid w:val="10953B42"/>
    <w:rsid w:val="109755DE"/>
    <w:rsid w:val="10986BE5"/>
    <w:rsid w:val="10A12DB1"/>
    <w:rsid w:val="10B4235C"/>
    <w:rsid w:val="10B7486E"/>
    <w:rsid w:val="10BD429D"/>
    <w:rsid w:val="10BF7B6B"/>
    <w:rsid w:val="10C2052B"/>
    <w:rsid w:val="10C42035"/>
    <w:rsid w:val="10C85160"/>
    <w:rsid w:val="10C90C7D"/>
    <w:rsid w:val="10CC5735"/>
    <w:rsid w:val="10CF32FA"/>
    <w:rsid w:val="10D24BD5"/>
    <w:rsid w:val="10D679E0"/>
    <w:rsid w:val="10D97AE9"/>
    <w:rsid w:val="10DF786B"/>
    <w:rsid w:val="10E43C3F"/>
    <w:rsid w:val="10E56712"/>
    <w:rsid w:val="10EC75B1"/>
    <w:rsid w:val="10F33CC1"/>
    <w:rsid w:val="10FA45D2"/>
    <w:rsid w:val="10FD6E37"/>
    <w:rsid w:val="10FF1B1E"/>
    <w:rsid w:val="11024527"/>
    <w:rsid w:val="110A4489"/>
    <w:rsid w:val="110C2475"/>
    <w:rsid w:val="11150F62"/>
    <w:rsid w:val="111A28E5"/>
    <w:rsid w:val="111D0087"/>
    <w:rsid w:val="111D46E5"/>
    <w:rsid w:val="111E5679"/>
    <w:rsid w:val="11204879"/>
    <w:rsid w:val="11280A27"/>
    <w:rsid w:val="112F54D2"/>
    <w:rsid w:val="1133321C"/>
    <w:rsid w:val="113373E5"/>
    <w:rsid w:val="113B291C"/>
    <w:rsid w:val="11435C3C"/>
    <w:rsid w:val="11457D8C"/>
    <w:rsid w:val="11461F96"/>
    <w:rsid w:val="114C3CA8"/>
    <w:rsid w:val="114D3A1D"/>
    <w:rsid w:val="11562BF2"/>
    <w:rsid w:val="11576536"/>
    <w:rsid w:val="115B4B8E"/>
    <w:rsid w:val="115F7B83"/>
    <w:rsid w:val="11607F73"/>
    <w:rsid w:val="11613A1B"/>
    <w:rsid w:val="116A3BB2"/>
    <w:rsid w:val="116D25D5"/>
    <w:rsid w:val="11703DE0"/>
    <w:rsid w:val="117338ED"/>
    <w:rsid w:val="117561EB"/>
    <w:rsid w:val="11775899"/>
    <w:rsid w:val="11781FEE"/>
    <w:rsid w:val="117824F0"/>
    <w:rsid w:val="117D2D56"/>
    <w:rsid w:val="117E2370"/>
    <w:rsid w:val="117F2E3D"/>
    <w:rsid w:val="11800455"/>
    <w:rsid w:val="11847341"/>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90BA4"/>
    <w:rsid w:val="11BA0839"/>
    <w:rsid w:val="11BE25B0"/>
    <w:rsid w:val="11C0633B"/>
    <w:rsid w:val="11CA3974"/>
    <w:rsid w:val="11D96062"/>
    <w:rsid w:val="11DD7754"/>
    <w:rsid w:val="11E4369D"/>
    <w:rsid w:val="11EA6B41"/>
    <w:rsid w:val="11EE4F27"/>
    <w:rsid w:val="11F0177A"/>
    <w:rsid w:val="11F0307F"/>
    <w:rsid w:val="11F267E8"/>
    <w:rsid w:val="11F427FC"/>
    <w:rsid w:val="11F53832"/>
    <w:rsid w:val="11FA2D7A"/>
    <w:rsid w:val="12062999"/>
    <w:rsid w:val="12066C25"/>
    <w:rsid w:val="12103122"/>
    <w:rsid w:val="1210456D"/>
    <w:rsid w:val="12134828"/>
    <w:rsid w:val="12143598"/>
    <w:rsid w:val="12166EF4"/>
    <w:rsid w:val="121729B6"/>
    <w:rsid w:val="12205406"/>
    <w:rsid w:val="12220941"/>
    <w:rsid w:val="12250BF7"/>
    <w:rsid w:val="122A6318"/>
    <w:rsid w:val="122C6138"/>
    <w:rsid w:val="12322148"/>
    <w:rsid w:val="123616D6"/>
    <w:rsid w:val="123631B6"/>
    <w:rsid w:val="12396B0A"/>
    <w:rsid w:val="123A52C3"/>
    <w:rsid w:val="123C3AE0"/>
    <w:rsid w:val="123E0CDC"/>
    <w:rsid w:val="124613AB"/>
    <w:rsid w:val="12497A85"/>
    <w:rsid w:val="124C6CD5"/>
    <w:rsid w:val="12577E71"/>
    <w:rsid w:val="125A02CC"/>
    <w:rsid w:val="125C342F"/>
    <w:rsid w:val="12612BA4"/>
    <w:rsid w:val="126405F6"/>
    <w:rsid w:val="1265625F"/>
    <w:rsid w:val="127222F3"/>
    <w:rsid w:val="127B449C"/>
    <w:rsid w:val="127D422E"/>
    <w:rsid w:val="12845278"/>
    <w:rsid w:val="12863AEA"/>
    <w:rsid w:val="128B7C40"/>
    <w:rsid w:val="128C036A"/>
    <w:rsid w:val="128E70AD"/>
    <w:rsid w:val="129535C1"/>
    <w:rsid w:val="129A3856"/>
    <w:rsid w:val="129C4AFB"/>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87F17"/>
    <w:rsid w:val="12EB5A2F"/>
    <w:rsid w:val="12EC215C"/>
    <w:rsid w:val="12EE6AFD"/>
    <w:rsid w:val="12F14D52"/>
    <w:rsid w:val="12F538D3"/>
    <w:rsid w:val="12F85F0D"/>
    <w:rsid w:val="12F97513"/>
    <w:rsid w:val="12FA6C0E"/>
    <w:rsid w:val="12FB7F3D"/>
    <w:rsid w:val="12FC182F"/>
    <w:rsid w:val="12FF0932"/>
    <w:rsid w:val="13017E6E"/>
    <w:rsid w:val="130611C7"/>
    <w:rsid w:val="1306326A"/>
    <w:rsid w:val="130C6ECC"/>
    <w:rsid w:val="130C7624"/>
    <w:rsid w:val="130D1EB8"/>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6441CE"/>
    <w:rsid w:val="136A730B"/>
    <w:rsid w:val="1377654A"/>
    <w:rsid w:val="137D1A4D"/>
    <w:rsid w:val="137F1B10"/>
    <w:rsid w:val="137F4E27"/>
    <w:rsid w:val="1382164E"/>
    <w:rsid w:val="13833EEA"/>
    <w:rsid w:val="1387444F"/>
    <w:rsid w:val="138B678C"/>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47B12"/>
    <w:rsid w:val="13B66BD2"/>
    <w:rsid w:val="13BF66BA"/>
    <w:rsid w:val="13C33227"/>
    <w:rsid w:val="13C66479"/>
    <w:rsid w:val="13CA31CB"/>
    <w:rsid w:val="13CD1105"/>
    <w:rsid w:val="13CD4117"/>
    <w:rsid w:val="13D27C86"/>
    <w:rsid w:val="13D5616B"/>
    <w:rsid w:val="13D765AD"/>
    <w:rsid w:val="13D84274"/>
    <w:rsid w:val="13D90BC5"/>
    <w:rsid w:val="13D91947"/>
    <w:rsid w:val="13DC36E2"/>
    <w:rsid w:val="13E700A6"/>
    <w:rsid w:val="13E96E8F"/>
    <w:rsid w:val="13ED1A3D"/>
    <w:rsid w:val="13ED51EC"/>
    <w:rsid w:val="13F22B81"/>
    <w:rsid w:val="13F41B61"/>
    <w:rsid w:val="13FD4FCC"/>
    <w:rsid w:val="13FE285E"/>
    <w:rsid w:val="1400502D"/>
    <w:rsid w:val="14027543"/>
    <w:rsid w:val="14083E7D"/>
    <w:rsid w:val="140D5E1A"/>
    <w:rsid w:val="1410395F"/>
    <w:rsid w:val="141624C3"/>
    <w:rsid w:val="141B08A6"/>
    <w:rsid w:val="14220CA7"/>
    <w:rsid w:val="14223598"/>
    <w:rsid w:val="142E6CAD"/>
    <w:rsid w:val="143802F8"/>
    <w:rsid w:val="144442DA"/>
    <w:rsid w:val="144C6544"/>
    <w:rsid w:val="144F7DD8"/>
    <w:rsid w:val="14512B22"/>
    <w:rsid w:val="14547289"/>
    <w:rsid w:val="14556F31"/>
    <w:rsid w:val="14601A0D"/>
    <w:rsid w:val="14697AC5"/>
    <w:rsid w:val="147538F3"/>
    <w:rsid w:val="147544B0"/>
    <w:rsid w:val="14794C74"/>
    <w:rsid w:val="14812D74"/>
    <w:rsid w:val="148263CE"/>
    <w:rsid w:val="14836C15"/>
    <w:rsid w:val="14862300"/>
    <w:rsid w:val="148B50C9"/>
    <w:rsid w:val="148C00A0"/>
    <w:rsid w:val="148D3653"/>
    <w:rsid w:val="149363B8"/>
    <w:rsid w:val="149E0A7B"/>
    <w:rsid w:val="14A75504"/>
    <w:rsid w:val="14A82A63"/>
    <w:rsid w:val="14A86EA4"/>
    <w:rsid w:val="14AC358C"/>
    <w:rsid w:val="14AD2764"/>
    <w:rsid w:val="14B227CC"/>
    <w:rsid w:val="14B76730"/>
    <w:rsid w:val="14BB6147"/>
    <w:rsid w:val="14C03716"/>
    <w:rsid w:val="14C42DC7"/>
    <w:rsid w:val="14C767C8"/>
    <w:rsid w:val="14DB4CE2"/>
    <w:rsid w:val="14DE753E"/>
    <w:rsid w:val="14E64628"/>
    <w:rsid w:val="14E81AD4"/>
    <w:rsid w:val="14E978A4"/>
    <w:rsid w:val="14F16663"/>
    <w:rsid w:val="14F37724"/>
    <w:rsid w:val="14F51028"/>
    <w:rsid w:val="14F549EC"/>
    <w:rsid w:val="14F627E6"/>
    <w:rsid w:val="14F92549"/>
    <w:rsid w:val="14FB4950"/>
    <w:rsid w:val="14FD0138"/>
    <w:rsid w:val="14FD4800"/>
    <w:rsid w:val="14FE45D8"/>
    <w:rsid w:val="14FE6347"/>
    <w:rsid w:val="15035D17"/>
    <w:rsid w:val="15064E11"/>
    <w:rsid w:val="150650CB"/>
    <w:rsid w:val="150E2382"/>
    <w:rsid w:val="150E6B8B"/>
    <w:rsid w:val="15156C3A"/>
    <w:rsid w:val="15157DF4"/>
    <w:rsid w:val="151B0462"/>
    <w:rsid w:val="151B5A6B"/>
    <w:rsid w:val="151C45D8"/>
    <w:rsid w:val="15290336"/>
    <w:rsid w:val="15297BD7"/>
    <w:rsid w:val="152E6293"/>
    <w:rsid w:val="15325A1E"/>
    <w:rsid w:val="153B59AE"/>
    <w:rsid w:val="153D03B9"/>
    <w:rsid w:val="1542012A"/>
    <w:rsid w:val="15422ACA"/>
    <w:rsid w:val="1547021C"/>
    <w:rsid w:val="154A777B"/>
    <w:rsid w:val="154D4A84"/>
    <w:rsid w:val="155424D6"/>
    <w:rsid w:val="155605E9"/>
    <w:rsid w:val="155B1745"/>
    <w:rsid w:val="155F651D"/>
    <w:rsid w:val="15655F19"/>
    <w:rsid w:val="156870BF"/>
    <w:rsid w:val="15702FF9"/>
    <w:rsid w:val="157306F8"/>
    <w:rsid w:val="157348EB"/>
    <w:rsid w:val="157500D8"/>
    <w:rsid w:val="15787FE5"/>
    <w:rsid w:val="157E21FE"/>
    <w:rsid w:val="157E5AA6"/>
    <w:rsid w:val="157F4CD7"/>
    <w:rsid w:val="158709E9"/>
    <w:rsid w:val="1587411C"/>
    <w:rsid w:val="15880BD1"/>
    <w:rsid w:val="158C59BD"/>
    <w:rsid w:val="159332D7"/>
    <w:rsid w:val="15940459"/>
    <w:rsid w:val="159669D6"/>
    <w:rsid w:val="159859F4"/>
    <w:rsid w:val="159E329B"/>
    <w:rsid w:val="15A80FDC"/>
    <w:rsid w:val="15AA7A19"/>
    <w:rsid w:val="15AC5259"/>
    <w:rsid w:val="15AE02B1"/>
    <w:rsid w:val="15AE46FA"/>
    <w:rsid w:val="15AE5475"/>
    <w:rsid w:val="15B06B12"/>
    <w:rsid w:val="15B21729"/>
    <w:rsid w:val="15B75136"/>
    <w:rsid w:val="15BD7962"/>
    <w:rsid w:val="15BE3D9D"/>
    <w:rsid w:val="15BF1F6C"/>
    <w:rsid w:val="15C02C76"/>
    <w:rsid w:val="15C4476E"/>
    <w:rsid w:val="15C61DCD"/>
    <w:rsid w:val="15C9656A"/>
    <w:rsid w:val="15CB73D1"/>
    <w:rsid w:val="15D4474D"/>
    <w:rsid w:val="15D65753"/>
    <w:rsid w:val="15D7597F"/>
    <w:rsid w:val="15DD299C"/>
    <w:rsid w:val="15E32BB5"/>
    <w:rsid w:val="15F53F0F"/>
    <w:rsid w:val="16003A26"/>
    <w:rsid w:val="160A3803"/>
    <w:rsid w:val="160C437B"/>
    <w:rsid w:val="161033BE"/>
    <w:rsid w:val="16147F08"/>
    <w:rsid w:val="161533B2"/>
    <w:rsid w:val="16160429"/>
    <w:rsid w:val="161C183A"/>
    <w:rsid w:val="161C3234"/>
    <w:rsid w:val="16291EAA"/>
    <w:rsid w:val="162F0727"/>
    <w:rsid w:val="16302232"/>
    <w:rsid w:val="163360DA"/>
    <w:rsid w:val="163562A4"/>
    <w:rsid w:val="163A584C"/>
    <w:rsid w:val="164051D9"/>
    <w:rsid w:val="1641433F"/>
    <w:rsid w:val="164875ED"/>
    <w:rsid w:val="164B2B96"/>
    <w:rsid w:val="164B3423"/>
    <w:rsid w:val="164B6AD5"/>
    <w:rsid w:val="164D6264"/>
    <w:rsid w:val="165511E0"/>
    <w:rsid w:val="165C4863"/>
    <w:rsid w:val="165F5560"/>
    <w:rsid w:val="1663476A"/>
    <w:rsid w:val="1668027A"/>
    <w:rsid w:val="16697DBA"/>
    <w:rsid w:val="166C0D1B"/>
    <w:rsid w:val="166E1C29"/>
    <w:rsid w:val="16727B66"/>
    <w:rsid w:val="167344C7"/>
    <w:rsid w:val="16734728"/>
    <w:rsid w:val="16761157"/>
    <w:rsid w:val="16780DA5"/>
    <w:rsid w:val="16794785"/>
    <w:rsid w:val="168119E9"/>
    <w:rsid w:val="16853FE3"/>
    <w:rsid w:val="168A3277"/>
    <w:rsid w:val="168F5C07"/>
    <w:rsid w:val="1695742C"/>
    <w:rsid w:val="169D1595"/>
    <w:rsid w:val="169E2FAE"/>
    <w:rsid w:val="16A65B92"/>
    <w:rsid w:val="16AA529C"/>
    <w:rsid w:val="16AA56E3"/>
    <w:rsid w:val="16AC6E85"/>
    <w:rsid w:val="16AD0A57"/>
    <w:rsid w:val="16BA18A0"/>
    <w:rsid w:val="16BA7C07"/>
    <w:rsid w:val="16BD160C"/>
    <w:rsid w:val="16BE109A"/>
    <w:rsid w:val="16C066C7"/>
    <w:rsid w:val="16C26136"/>
    <w:rsid w:val="16C2724F"/>
    <w:rsid w:val="16C41FCF"/>
    <w:rsid w:val="16C455CB"/>
    <w:rsid w:val="16C75647"/>
    <w:rsid w:val="16CB0947"/>
    <w:rsid w:val="16CF2DFA"/>
    <w:rsid w:val="16D10416"/>
    <w:rsid w:val="16D359B1"/>
    <w:rsid w:val="16D550B0"/>
    <w:rsid w:val="16DC6856"/>
    <w:rsid w:val="16DD48E9"/>
    <w:rsid w:val="16E66CA8"/>
    <w:rsid w:val="16E7220A"/>
    <w:rsid w:val="16F41D35"/>
    <w:rsid w:val="16F7773E"/>
    <w:rsid w:val="16F94056"/>
    <w:rsid w:val="16FD7F89"/>
    <w:rsid w:val="170133DA"/>
    <w:rsid w:val="17017641"/>
    <w:rsid w:val="170259E1"/>
    <w:rsid w:val="17026088"/>
    <w:rsid w:val="17034A0D"/>
    <w:rsid w:val="170353FD"/>
    <w:rsid w:val="17056BCC"/>
    <w:rsid w:val="170762EB"/>
    <w:rsid w:val="171053FC"/>
    <w:rsid w:val="17137BE1"/>
    <w:rsid w:val="1715378E"/>
    <w:rsid w:val="17172D0A"/>
    <w:rsid w:val="171E7FAF"/>
    <w:rsid w:val="17205F01"/>
    <w:rsid w:val="17220210"/>
    <w:rsid w:val="172306EF"/>
    <w:rsid w:val="17235F88"/>
    <w:rsid w:val="17256955"/>
    <w:rsid w:val="17260A88"/>
    <w:rsid w:val="172B408E"/>
    <w:rsid w:val="172B6CEB"/>
    <w:rsid w:val="172E31B3"/>
    <w:rsid w:val="172F2C81"/>
    <w:rsid w:val="17343071"/>
    <w:rsid w:val="17350245"/>
    <w:rsid w:val="17382580"/>
    <w:rsid w:val="17425826"/>
    <w:rsid w:val="174A2BD1"/>
    <w:rsid w:val="174D3983"/>
    <w:rsid w:val="17595246"/>
    <w:rsid w:val="175A3B24"/>
    <w:rsid w:val="175E4288"/>
    <w:rsid w:val="175F6489"/>
    <w:rsid w:val="17650A34"/>
    <w:rsid w:val="17652ACF"/>
    <w:rsid w:val="176C704A"/>
    <w:rsid w:val="177653C5"/>
    <w:rsid w:val="17771FF6"/>
    <w:rsid w:val="17781A92"/>
    <w:rsid w:val="17844C56"/>
    <w:rsid w:val="179559A6"/>
    <w:rsid w:val="17957384"/>
    <w:rsid w:val="17A30F12"/>
    <w:rsid w:val="17B274A5"/>
    <w:rsid w:val="17B6063D"/>
    <w:rsid w:val="17B62F2E"/>
    <w:rsid w:val="17B74C8C"/>
    <w:rsid w:val="17B83B56"/>
    <w:rsid w:val="17BA48D6"/>
    <w:rsid w:val="17BC33B5"/>
    <w:rsid w:val="17C0378A"/>
    <w:rsid w:val="17C535A1"/>
    <w:rsid w:val="17C84C9F"/>
    <w:rsid w:val="17CA313C"/>
    <w:rsid w:val="17CC1D1C"/>
    <w:rsid w:val="17CD5EE0"/>
    <w:rsid w:val="17D47D7C"/>
    <w:rsid w:val="17D77660"/>
    <w:rsid w:val="17D77CA7"/>
    <w:rsid w:val="17DB07D7"/>
    <w:rsid w:val="17DD34AB"/>
    <w:rsid w:val="17DD60C7"/>
    <w:rsid w:val="17EB0C0D"/>
    <w:rsid w:val="17ED2085"/>
    <w:rsid w:val="17ED6E2E"/>
    <w:rsid w:val="17EE010A"/>
    <w:rsid w:val="17F223D1"/>
    <w:rsid w:val="17F55D04"/>
    <w:rsid w:val="17FB3B07"/>
    <w:rsid w:val="17FC272C"/>
    <w:rsid w:val="17FE0B0A"/>
    <w:rsid w:val="17FE0C9F"/>
    <w:rsid w:val="17FE335E"/>
    <w:rsid w:val="17FF3C9D"/>
    <w:rsid w:val="18007271"/>
    <w:rsid w:val="18020237"/>
    <w:rsid w:val="18027B12"/>
    <w:rsid w:val="180369B9"/>
    <w:rsid w:val="18075128"/>
    <w:rsid w:val="180A527C"/>
    <w:rsid w:val="18157481"/>
    <w:rsid w:val="181B3A35"/>
    <w:rsid w:val="182267FD"/>
    <w:rsid w:val="18235A20"/>
    <w:rsid w:val="18235E85"/>
    <w:rsid w:val="18307F9A"/>
    <w:rsid w:val="18331DAD"/>
    <w:rsid w:val="18397C4D"/>
    <w:rsid w:val="183E4121"/>
    <w:rsid w:val="183F3DA9"/>
    <w:rsid w:val="184068C1"/>
    <w:rsid w:val="18420253"/>
    <w:rsid w:val="1848540C"/>
    <w:rsid w:val="18524B4C"/>
    <w:rsid w:val="18533B98"/>
    <w:rsid w:val="185546D2"/>
    <w:rsid w:val="185A794E"/>
    <w:rsid w:val="18653F0F"/>
    <w:rsid w:val="18664544"/>
    <w:rsid w:val="18674D45"/>
    <w:rsid w:val="1868379C"/>
    <w:rsid w:val="186B15D6"/>
    <w:rsid w:val="186C1DBE"/>
    <w:rsid w:val="186C5153"/>
    <w:rsid w:val="186E738D"/>
    <w:rsid w:val="186F199F"/>
    <w:rsid w:val="186F36A8"/>
    <w:rsid w:val="187640ED"/>
    <w:rsid w:val="187C1442"/>
    <w:rsid w:val="18804AA7"/>
    <w:rsid w:val="18850ACD"/>
    <w:rsid w:val="188A6B3F"/>
    <w:rsid w:val="188C347D"/>
    <w:rsid w:val="188C4F53"/>
    <w:rsid w:val="18A16B9A"/>
    <w:rsid w:val="18A5427C"/>
    <w:rsid w:val="18A94FC3"/>
    <w:rsid w:val="18AB1905"/>
    <w:rsid w:val="18AC724D"/>
    <w:rsid w:val="18AF5199"/>
    <w:rsid w:val="18AF7C5B"/>
    <w:rsid w:val="18B417E1"/>
    <w:rsid w:val="18B61C67"/>
    <w:rsid w:val="18B62F03"/>
    <w:rsid w:val="18C0323C"/>
    <w:rsid w:val="18C9246D"/>
    <w:rsid w:val="18CC589D"/>
    <w:rsid w:val="18CC75E7"/>
    <w:rsid w:val="18CF7D05"/>
    <w:rsid w:val="18D86AC4"/>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60971"/>
    <w:rsid w:val="19A60D37"/>
    <w:rsid w:val="19A7296F"/>
    <w:rsid w:val="19AF232D"/>
    <w:rsid w:val="19B51F4A"/>
    <w:rsid w:val="19B94DE5"/>
    <w:rsid w:val="19BB7983"/>
    <w:rsid w:val="19CA4702"/>
    <w:rsid w:val="19CD0ABC"/>
    <w:rsid w:val="19D01D27"/>
    <w:rsid w:val="19D2505F"/>
    <w:rsid w:val="19D76F77"/>
    <w:rsid w:val="19DC3901"/>
    <w:rsid w:val="19DE0A03"/>
    <w:rsid w:val="19DE7440"/>
    <w:rsid w:val="19E45BB3"/>
    <w:rsid w:val="19E716B5"/>
    <w:rsid w:val="19E85593"/>
    <w:rsid w:val="19ED386F"/>
    <w:rsid w:val="19F81ABA"/>
    <w:rsid w:val="19F90091"/>
    <w:rsid w:val="19F91F18"/>
    <w:rsid w:val="19FF1298"/>
    <w:rsid w:val="1A012F98"/>
    <w:rsid w:val="1A03072C"/>
    <w:rsid w:val="1A045B87"/>
    <w:rsid w:val="1A07723F"/>
    <w:rsid w:val="1A1F1382"/>
    <w:rsid w:val="1A203F61"/>
    <w:rsid w:val="1A210157"/>
    <w:rsid w:val="1A2364A1"/>
    <w:rsid w:val="1A292634"/>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40CB2"/>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DC6D40"/>
    <w:rsid w:val="1AEA5B10"/>
    <w:rsid w:val="1AED0EC9"/>
    <w:rsid w:val="1AF06C95"/>
    <w:rsid w:val="1AF34AE5"/>
    <w:rsid w:val="1AF3712C"/>
    <w:rsid w:val="1AF84C8C"/>
    <w:rsid w:val="1AFE2079"/>
    <w:rsid w:val="1B00502A"/>
    <w:rsid w:val="1B070D6D"/>
    <w:rsid w:val="1B08241D"/>
    <w:rsid w:val="1B082CC4"/>
    <w:rsid w:val="1B0B3B20"/>
    <w:rsid w:val="1B0F622D"/>
    <w:rsid w:val="1B1613A0"/>
    <w:rsid w:val="1B1F30D9"/>
    <w:rsid w:val="1B223C37"/>
    <w:rsid w:val="1B2A7E36"/>
    <w:rsid w:val="1B2D785E"/>
    <w:rsid w:val="1B2E112E"/>
    <w:rsid w:val="1B2F42C3"/>
    <w:rsid w:val="1B315167"/>
    <w:rsid w:val="1B324397"/>
    <w:rsid w:val="1B372EB9"/>
    <w:rsid w:val="1B375D24"/>
    <w:rsid w:val="1B39636C"/>
    <w:rsid w:val="1B3C488F"/>
    <w:rsid w:val="1B40005E"/>
    <w:rsid w:val="1B4268B4"/>
    <w:rsid w:val="1B427936"/>
    <w:rsid w:val="1B445D47"/>
    <w:rsid w:val="1B535D80"/>
    <w:rsid w:val="1B593EEC"/>
    <w:rsid w:val="1B5D3106"/>
    <w:rsid w:val="1B6A434C"/>
    <w:rsid w:val="1B73181B"/>
    <w:rsid w:val="1B7906CE"/>
    <w:rsid w:val="1B7D07F3"/>
    <w:rsid w:val="1B831B2B"/>
    <w:rsid w:val="1B853A57"/>
    <w:rsid w:val="1B8F2371"/>
    <w:rsid w:val="1B9219EE"/>
    <w:rsid w:val="1B9307F8"/>
    <w:rsid w:val="1B944685"/>
    <w:rsid w:val="1B945678"/>
    <w:rsid w:val="1B9B3AD0"/>
    <w:rsid w:val="1BA258AE"/>
    <w:rsid w:val="1BA57F07"/>
    <w:rsid w:val="1BA97FD6"/>
    <w:rsid w:val="1BAA3905"/>
    <w:rsid w:val="1BB01F6E"/>
    <w:rsid w:val="1BB31994"/>
    <w:rsid w:val="1BB81DD8"/>
    <w:rsid w:val="1BB848C7"/>
    <w:rsid w:val="1BB86F3A"/>
    <w:rsid w:val="1BC35E04"/>
    <w:rsid w:val="1BC85001"/>
    <w:rsid w:val="1BCA7505"/>
    <w:rsid w:val="1BCE12EF"/>
    <w:rsid w:val="1BD9016A"/>
    <w:rsid w:val="1BD91032"/>
    <w:rsid w:val="1BDD2FB0"/>
    <w:rsid w:val="1BDF024C"/>
    <w:rsid w:val="1BE824DB"/>
    <w:rsid w:val="1BEA1E6C"/>
    <w:rsid w:val="1BEB0238"/>
    <w:rsid w:val="1BEE4EC9"/>
    <w:rsid w:val="1BEF7D4B"/>
    <w:rsid w:val="1BF768CD"/>
    <w:rsid w:val="1BF92025"/>
    <w:rsid w:val="1BF9326D"/>
    <w:rsid w:val="1BFB5B39"/>
    <w:rsid w:val="1C020825"/>
    <w:rsid w:val="1C036FDA"/>
    <w:rsid w:val="1C0730F3"/>
    <w:rsid w:val="1C08111C"/>
    <w:rsid w:val="1C09267A"/>
    <w:rsid w:val="1C0A12E3"/>
    <w:rsid w:val="1C0B33CB"/>
    <w:rsid w:val="1C0D0258"/>
    <w:rsid w:val="1C0D60C9"/>
    <w:rsid w:val="1C17562C"/>
    <w:rsid w:val="1C1869A6"/>
    <w:rsid w:val="1C191CF6"/>
    <w:rsid w:val="1C206F70"/>
    <w:rsid w:val="1C230C59"/>
    <w:rsid w:val="1C242C80"/>
    <w:rsid w:val="1C245605"/>
    <w:rsid w:val="1C277F90"/>
    <w:rsid w:val="1C2B5A39"/>
    <w:rsid w:val="1C2F046A"/>
    <w:rsid w:val="1C33796F"/>
    <w:rsid w:val="1C341EE3"/>
    <w:rsid w:val="1C360432"/>
    <w:rsid w:val="1C3B2AED"/>
    <w:rsid w:val="1C3E5B92"/>
    <w:rsid w:val="1C441419"/>
    <w:rsid w:val="1C4774DD"/>
    <w:rsid w:val="1C4A45C4"/>
    <w:rsid w:val="1C4B3310"/>
    <w:rsid w:val="1C4F52EF"/>
    <w:rsid w:val="1C561E66"/>
    <w:rsid w:val="1C5E3742"/>
    <w:rsid w:val="1C5F23B1"/>
    <w:rsid w:val="1C6413F5"/>
    <w:rsid w:val="1C6D07BF"/>
    <w:rsid w:val="1C6D4144"/>
    <w:rsid w:val="1C726EC3"/>
    <w:rsid w:val="1C793EB9"/>
    <w:rsid w:val="1C7B65E1"/>
    <w:rsid w:val="1C7F5BD5"/>
    <w:rsid w:val="1C807142"/>
    <w:rsid w:val="1C8961C2"/>
    <w:rsid w:val="1C90266F"/>
    <w:rsid w:val="1C941884"/>
    <w:rsid w:val="1C9A166E"/>
    <w:rsid w:val="1C9C48A7"/>
    <w:rsid w:val="1CA16CCE"/>
    <w:rsid w:val="1CA51C0B"/>
    <w:rsid w:val="1CAA7318"/>
    <w:rsid w:val="1CAB1830"/>
    <w:rsid w:val="1CAD2752"/>
    <w:rsid w:val="1CB16AC2"/>
    <w:rsid w:val="1CB5136C"/>
    <w:rsid w:val="1CB702E9"/>
    <w:rsid w:val="1CBA5B32"/>
    <w:rsid w:val="1CBE0F85"/>
    <w:rsid w:val="1CBE5026"/>
    <w:rsid w:val="1CBF5FD1"/>
    <w:rsid w:val="1CC1651E"/>
    <w:rsid w:val="1CC34B2B"/>
    <w:rsid w:val="1CC366ED"/>
    <w:rsid w:val="1CCD6D74"/>
    <w:rsid w:val="1CD363DF"/>
    <w:rsid w:val="1CD864D6"/>
    <w:rsid w:val="1CD8702E"/>
    <w:rsid w:val="1CD97139"/>
    <w:rsid w:val="1CE13063"/>
    <w:rsid w:val="1CE26164"/>
    <w:rsid w:val="1CE2616E"/>
    <w:rsid w:val="1CF15683"/>
    <w:rsid w:val="1CF333A5"/>
    <w:rsid w:val="1CF53F65"/>
    <w:rsid w:val="1CFA57E6"/>
    <w:rsid w:val="1D023336"/>
    <w:rsid w:val="1D031DDA"/>
    <w:rsid w:val="1D0B731D"/>
    <w:rsid w:val="1D1204F6"/>
    <w:rsid w:val="1D1C33A3"/>
    <w:rsid w:val="1D1D6A68"/>
    <w:rsid w:val="1D1F1D0C"/>
    <w:rsid w:val="1D2054C4"/>
    <w:rsid w:val="1D24658B"/>
    <w:rsid w:val="1D2E77E8"/>
    <w:rsid w:val="1D457CE9"/>
    <w:rsid w:val="1D470795"/>
    <w:rsid w:val="1D4969F4"/>
    <w:rsid w:val="1D4B3D09"/>
    <w:rsid w:val="1D4C117F"/>
    <w:rsid w:val="1D513E68"/>
    <w:rsid w:val="1D563E2F"/>
    <w:rsid w:val="1D5752B2"/>
    <w:rsid w:val="1D587FD7"/>
    <w:rsid w:val="1D5A17CD"/>
    <w:rsid w:val="1D5A3689"/>
    <w:rsid w:val="1D5A5607"/>
    <w:rsid w:val="1D5E036D"/>
    <w:rsid w:val="1D6033FE"/>
    <w:rsid w:val="1D643210"/>
    <w:rsid w:val="1D673D52"/>
    <w:rsid w:val="1D684015"/>
    <w:rsid w:val="1D6B5AD7"/>
    <w:rsid w:val="1D6F79AF"/>
    <w:rsid w:val="1D7877C5"/>
    <w:rsid w:val="1D7C6E19"/>
    <w:rsid w:val="1D7D4407"/>
    <w:rsid w:val="1D7D5506"/>
    <w:rsid w:val="1D8A5A12"/>
    <w:rsid w:val="1D8B2357"/>
    <w:rsid w:val="1D8F5B72"/>
    <w:rsid w:val="1D8F6826"/>
    <w:rsid w:val="1D952BA7"/>
    <w:rsid w:val="1D9B69B7"/>
    <w:rsid w:val="1D9C5DA0"/>
    <w:rsid w:val="1D9C7126"/>
    <w:rsid w:val="1D9F462B"/>
    <w:rsid w:val="1DA1442D"/>
    <w:rsid w:val="1DA265B5"/>
    <w:rsid w:val="1DA76A56"/>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64941"/>
    <w:rsid w:val="1E2B2F2B"/>
    <w:rsid w:val="1E2D0818"/>
    <w:rsid w:val="1E2D340E"/>
    <w:rsid w:val="1E304B88"/>
    <w:rsid w:val="1E377B48"/>
    <w:rsid w:val="1E3E02E7"/>
    <w:rsid w:val="1E6703B7"/>
    <w:rsid w:val="1E680B85"/>
    <w:rsid w:val="1E6B2336"/>
    <w:rsid w:val="1E712925"/>
    <w:rsid w:val="1E7171D2"/>
    <w:rsid w:val="1E7845CD"/>
    <w:rsid w:val="1E8028A0"/>
    <w:rsid w:val="1E8261B5"/>
    <w:rsid w:val="1E867740"/>
    <w:rsid w:val="1E8B032D"/>
    <w:rsid w:val="1E8B7AD0"/>
    <w:rsid w:val="1E8E3E30"/>
    <w:rsid w:val="1E9D2018"/>
    <w:rsid w:val="1E9D4737"/>
    <w:rsid w:val="1E9D55A8"/>
    <w:rsid w:val="1EA11D29"/>
    <w:rsid w:val="1EA13E87"/>
    <w:rsid w:val="1EA27958"/>
    <w:rsid w:val="1EA53D75"/>
    <w:rsid w:val="1EA73541"/>
    <w:rsid w:val="1EAF4E87"/>
    <w:rsid w:val="1EB50D64"/>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C1621"/>
    <w:rsid w:val="1EED7A29"/>
    <w:rsid w:val="1EF9792C"/>
    <w:rsid w:val="1F002DCD"/>
    <w:rsid w:val="1F016D75"/>
    <w:rsid w:val="1F0D14F3"/>
    <w:rsid w:val="1F0E3B92"/>
    <w:rsid w:val="1F120D07"/>
    <w:rsid w:val="1F141EF2"/>
    <w:rsid w:val="1F226CEB"/>
    <w:rsid w:val="1F280D38"/>
    <w:rsid w:val="1F303EA7"/>
    <w:rsid w:val="1F30637A"/>
    <w:rsid w:val="1F3111CE"/>
    <w:rsid w:val="1F316FCC"/>
    <w:rsid w:val="1F323579"/>
    <w:rsid w:val="1F3821BE"/>
    <w:rsid w:val="1F3C6AF7"/>
    <w:rsid w:val="1F405E44"/>
    <w:rsid w:val="1F440642"/>
    <w:rsid w:val="1F4A3D83"/>
    <w:rsid w:val="1F4E681F"/>
    <w:rsid w:val="1F5174F6"/>
    <w:rsid w:val="1F5324C1"/>
    <w:rsid w:val="1F561E2A"/>
    <w:rsid w:val="1F5B4F36"/>
    <w:rsid w:val="1F5E088A"/>
    <w:rsid w:val="1F5F1E2B"/>
    <w:rsid w:val="1F661994"/>
    <w:rsid w:val="1F672A0E"/>
    <w:rsid w:val="1F6833F6"/>
    <w:rsid w:val="1F68659A"/>
    <w:rsid w:val="1F7756A5"/>
    <w:rsid w:val="1F7959F4"/>
    <w:rsid w:val="1F7C19E4"/>
    <w:rsid w:val="1F83562C"/>
    <w:rsid w:val="1F8A5F10"/>
    <w:rsid w:val="1F9415B5"/>
    <w:rsid w:val="1F947917"/>
    <w:rsid w:val="1F952318"/>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71821"/>
    <w:rsid w:val="2019695D"/>
    <w:rsid w:val="201C304F"/>
    <w:rsid w:val="201C690F"/>
    <w:rsid w:val="20253625"/>
    <w:rsid w:val="20263D53"/>
    <w:rsid w:val="20264690"/>
    <w:rsid w:val="20275ED1"/>
    <w:rsid w:val="2030407C"/>
    <w:rsid w:val="20350A1F"/>
    <w:rsid w:val="203B1416"/>
    <w:rsid w:val="203C2005"/>
    <w:rsid w:val="20402758"/>
    <w:rsid w:val="20420995"/>
    <w:rsid w:val="20447B3E"/>
    <w:rsid w:val="204619A3"/>
    <w:rsid w:val="204D7AED"/>
    <w:rsid w:val="204F595B"/>
    <w:rsid w:val="20532924"/>
    <w:rsid w:val="205847E9"/>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0436C"/>
    <w:rsid w:val="20A70ABE"/>
    <w:rsid w:val="20AC38F6"/>
    <w:rsid w:val="20B408E7"/>
    <w:rsid w:val="20B836F9"/>
    <w:rsid w:val="20BD741D"/>
    <w:rsid w:val="20BF422E"/>
    <w:rsid w:val="20C10077"/>
    <w:rsid w:val="20C261C8"/>
    <w:rsid w:val="20C37A68"/>
    <w:rsid w:val="20C67F4F"/>
    <w:rsid w:val="20C96FD1"/>
    <w:rsid w:val="20CC2666"/>
    <w:rsid w:val="20CF2597"/>
    <w:rsid w:val="20D562D7"/>
    <w:rsid w:val="20D957D0"/>
    <w:rsid w:val="20DA5281"/>
    <w:rsid w:val="20DB6325"/>
    <w:rsid w:val="20E35BDE"/>
    <w:rsid w:val="20E416D2"/>
    <w:rsid w:val="20E9348D"/>
    <w:rsid w:val="20EA208F"/>
    <w:rsid w:val="20EA3D9E"/>
    <w:rsid w:val="20EB3474"/>
    <w:rsid w:val="20EB755B"/>
    <w:rsid w:val="20EF451E"/>
    <w:rsid w:val="20F660BB"/>
    <w:rsid w:val="20F667B9"/>
    <w:rsid w:val="20F90A4D"/>
    <w:rsid w:val="20FB68DB"/>
    <w:rsid w:val="20FB7568"/>
    <w:rsid w:val="20FE7CFF"/>
    <w:rsid w:val="21065641"/>
    <w:rsid w:val="21087ED1"/>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B1974"/>
    <w:rsid w:val="214F4863"/>
    <w:rsid w:val="21504A40"/>
    <w:rsid w:val="215349F6"/>
    <w:rsid w:val="21580905"/>
    <w:rsid w:val="215D2F08"/>
    <w:rsid w:val="215E5FDC"/>
    <w:rsid w:val="215F7E39"/>
    <w:rsid w:val="2163647D"/>
    <w:rsid w:val="216C54DE"/>
    <w:rsid w:val="216E4095"/>
    <w:rsid w:val="217106CC"/>
    <w:rsid w:val="21741E6D"/>
    <w:rsid w:val="217C7971"/>
    <w:rsid w:val="217D44BC"/>
    <w:rsid w:val="21840F69"/>
    <w:rsid w:val="218A31FD"/>
    <w:rsid w:val="218F61F1"/>
    <w:rsid w:val="219043E0"/>
    <w:rsid w:val="21936BCB"/>
    <w:rsid w:val="21946BF6"/>
    <w:rsid w:val="219619F8"/>
    <w:rsid w:val="219842E4"/>
    <w:rsid w:val="21997056"/>
    <w:rsid w:val="219B2AEE"/>
    <w:rsid w:val="219C5040"/>
    <w:rsid w:val="219D3F2A"/>
    <w:rsid w:val="21A25EC1"/>
    <w:rsid w:val="21A3040B"/>
    <w:rsid w:val="21AA5245"/>
    <w:rsid w:val="21AB4F6A"/>
    <w:rsid w:val="21AB77F7"/>
    <w:rsid w:val="21AC4ECC"/>
    <w:rsid w:val="21AD30AE"/>
    <w:rsid w:val="21B50781"/>
    <w:rsid w:val="21B528B3"/>
    <w:rsid w:val="21B87C47"/>
    <w:rsid w:val="21BF03BC"/>
    <w:rsid w:val="21BF480E"/>
    <w:rsid w:val="21C05C8D"/>
    <w:rsid w:val="21C27070"/>
    <w:rsid w:val="21C447A5"/>
    <w:rsid w:val="21C83388"/>
    <w:rsid w:val="21CA711F"/>
    <w:rsid w:val="21CB0E2A"/>
    <w:rsid w:val="21D06D34"/>
    <w:rsid w:val="21D372BD"/>
    <w:rsid w:val="21D413E2"/>
    <w:rsid w:val="21D47A13"/>
    <w:rsid w:val="21D52CEC"/>
    <w:rsid w:val="21D83EFE"/>
    <w:rsid w:val="21DC2B37"/>
    <w:rsid w:val="21DC7859"/>
    <w:rsid w:val="21E36BF8"/>
    <w:rsid w:val="21F54612"/>
    <w:rsid w:val="21F83E97"/>
    <w:rsid w:val="21FF71D8"/>
    <w:rsid w:val="22021B37"/>
    <w:rsid w:val="2208516B"/>
    <w:rsid w:val="2209399D"/>
    <w:rsid w:val="22101F8E"/>
    <w:rsid w:val="221E498F"/>
    <w:rsid w:val="222165C4"/>
    <w:rsid w:val="222422D1"/>
    <w:rsid w:val="2225227E"/>
    <w:rsid w:val="222A2727"/>
    <w:rsid w:val="222E6801"/>
    <w:rsid w:val="222F381A"/>
    <w:rsid w:val="22315922"/>
    <w:rsid w:val="2231762A"/>
    <w:rsid w:val="22343124"/>
    <w:rsid w:val="223C1275"/>
    <w:rsid w:val="224433AA"/>
    <w:rsid w:val="22454AA6"/>
    <w:rsid w:val="224E39DE"/>
    <w:rsid w:val="224E74D0"/>
    <w:rsid w:val="22517AAF"/>
    <w:rsid w:val="22520D88"/>
    <w:rsid w:val="22573452"/>
    <w:rsid w:val="225C1E49"/>
    <w:rsid w:val="22680B07"/>
    <w:rsid w:val="22681A0E"/>
    <w:rsid w:val="226E20BA"/>
    <w:rsid w:val="22713317"/>
    <w:rsid w:val="22732B0F"/>
    <w:rsid w:val="227D6059"/>
    <w:rsid w:val="227F5037"/>
    <w:rsid w:val="228041D7"/>
    <w:rsid w:val="228265C7"/>
    <w:rsid w:val="228A008B"/>
    <w:rsid w:val="228A2082"/>
    <w:rsid w:val="228D63FC"/>
    <w:rsid w:val="228D6B72"/>
    <w:rsid w:val="229A7E25"/>
    <w:rsid w:val="229D01C1"/>
    <w:rsid w:val="229F462B"/>
    <w:rsid w:val="22A234E8"/>
    <w:rsid w:val="22A72B65"/>
    <w:rsid w:val="22AA0362"/>
    <w:rsid w:val="22AA773F"/>
    <w:rsid w:val="22B059F5"/>
    <w:rsid w:val="22B06BDB"/>
    <w:rsid w:val="22B21CAB"/>
    <w:rsid w:val="22B63FB8"/>
    <w:rsid w:val="22BA2D5C"/>
    <w:rsid w:val="22BA6F2B"/>
    <w:rsid w:val="22BC7DF2"/>
    <w:rsid w:val="22BD19A6"/>
    <w:rsid w:val="22BD504B"/>
    <w:rsid w:val="22BF44AA"/>
    <w:rsid w:val="22C746AF"/>
    <w:rsid w:val="22D141D7"/>
    <w:rsid w:val="22D41540"/>
    <w:rsid w:val="22D50B4C"/>
    <w:rsid w:val="22D61781"/>
    <w:rsid w:val="22E04EF3"/>
    <w:rsid w:val="22E30977"/>
    <w:rsid w:val="22E30F99"/>
    <w:rsid w:val="22E51E43"/>
    <w:rsid w:val="22E95A8D"/>
    <w:rsid w:val="22EF5453"/>
    <w:rsid w:val="22F017B2"/>
    <w:rsid w:val="22F23E75"/>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3F0953"/>
    <w:rsid w:val="2341558C"/>
    <w:rsid w:val="23415924"/>
    <w:rsid w:val="2342795C"/>
    <w:rsid w:val="23437735"/>
    <w:rsid w:val="23437A88"/>
    <w:rsid w:val="23566DDF"/>
    <w:rsid w:val="23572E7E"/>
    <w:rsid w:val="235924CA"/>
    <w:rsid w:val="23592D87"/>
    <w:rsid w:val="235F162F"/>
    <w:rsid w:val="23615E8A"/>
    <w:rsid w:val="23673863"/>
    <w:rsid w:val="236A053E"/>
    <w:rsid w:val="236D4F13"/>
    <w:rsid w:val="237232A4"/>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82173"/>
    <w:rsid w:val="23AE6E9E"/>
    <w:rsid w:val="23B02460"/>
    <w:rsid w:val="23B94969"/>
    <w:rsid w:val="23BD6F6C"/>
    <w:rsid w:val="23BF30A4"/>
    <w:rsid w:val="23C61AA7"/>
    <w:rsid w:val="23C62FD3"/>
    <w:rsid w:val="23C80F4A"/>
    <w:rsid w:val="23CC4AE0"/>
    <w:rsid w:val="23CD36CA"/>
    <w:rsid w:val="23CE5D21"/>
    <w:rsid w:val="23D160BB"/>
    <w:rsid w:val="23D2612A"/>
    <w:rsid w:val="23D33566"/>
    <w:rsid w:val="23D53925"/>
    <w:rsid w:val="23D9762E"/>
    <w:rsid w:val="23DF2C6B"/>
    <w:rsid w:val="23E14E6C"/>
    <w:rsid w:val="23E173A1"/>
    <w:rsid w:val="23E3610D"/>
    <w:rsid w:val="23E52298"/>
    <w:rsid w:val="23E77B2A"/>
    <w:rsid w:val="23E94462"/>
    <w:rsid w:val="23F06611"/>
    <w:rsid w:val="23F90CF2"/>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465A"/>
    <w:rsid w:val="242E7ECB"/>
    <w:rsid w:val="2437337B"/>
    <w:rsid w:val="243E6A2B"/>
    <w:rsid w:val="24401E98"/>
    <w:rsid w:val="24426964"/>
    <w:rsid w:val="244514B2"/>
    <w:rsid w:val="2446648F"/>
    <w:rsid w:val="244B2AFB"/>
    <w:rsid w:val="244F2484"/>
    <w:rsid w:val="24506BD9"/>
    <w:rsid w:val="24507298"/>
    <w:rsid w:val="24550926"/>
    <w:rsid w:val="24574CAD"/>
    <w:rsid w:val="24574CEB"/>
    <w:rsid w:val="245D41D2"/>
    <w:rsid w:val="24667266"/>
    <w:rsid w:val="246C2EE2"/>
    <w:rsid w:val="246E676E"/>
    <w:rsid w:val="24725959"/>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0238"/>
    <w:rsid w:val="24AC41BF"/>
    <w:rsid w:val="24B06136"/>
    <w:rsid w:val="24B631A8"/>
    <w:rsid w:val="24B93780"/>
    <w:rsid w:val="24BD38BA"/>
    <w:rsid w:val="24C0685F"/>
    <w:rsid w:val="24CD6DBE"/>
    <w:rsid w:val="24D20A06"/>
    <w:rsid w:val="24D51CDF"/>
    <w:rsid w:val="24DD5B8E"/>
    <w:rsid w:val="24E16B97"/>
    <w:rsid w:val="24E45B97"/>
    <w:rsid w:val="24E57853"/>
    <w:rsid w:val="24E77BE6"/>
    <w:rsid w:val="24F17428"/>
    <w:rsid w:val="24F2365A"/>
    <w:rsid w:val="24F24750"/>
    <w:rsid w:val="24FE5061"/>
    <w:rsid w:val="250253B9"/>
    <w:rsid w:val="250C5C6A"/>
    <w:rsid w:val="25101170"/>
    <w:rsid w:val="25165BAC"/>
    <w:rsid w:val="2517098B"/>
    <w:rsid w:val="25176627"/>
    <w:rsid w:val="25180974"/>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B4877"/>
    <w:rsid w:val="257C1A72"/>
    <w:rsid w:val="257C2374"/>
    <w:rsid w:val="257C76CA"/>
    <w:rsid w:val="257F18B5"/>
    <w:rsid w:val="25805FF5"/>
    <w:rsid w:val="25873D4C"/>
    <w:rsid w:val="25880457"/>
    <w:rsid w:val="258A3283"/>
    <w:rsid w:val="258C2B0A"/>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C0E91"/>
    <w:rsid w:val="25E32F35"/>
    <w:rsid w:val="25EB7CD4"/>
    <w:rsid w:val="25F04B7D"/>
    <w:rsid w:val="25F23345"/>
    <w:rsid w:val="25F51596"/>
    <w:rsid w:val="25F67042"/>
    <w:rsid w:val="260054CC"/>
    <w:rsid w:val="26071C55"/>
    <w:rsid w:val="260A55DA"/>
    <w:rsid w:val="260B255C"/>
    <w:rsid w:val="2611495B"/>
    <w:rsid w:val="2618762A"/>
    <w:rsid w:val="261F7570"/>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C1520"/>
    <w:rsid w:val="26BC60C2"/>
    <w:rsid w:val="26BD1ECD"/>
    <w:rsid w:val="26C36DE5"/>
    <w:rsid w:val="26C9404D"/>
    <w:rsid w:val="26CD53A8"/>
    <w:rsid w:val="26CE4E44"/>
    <w:rsid w:val="26D323BB"/>
    <w:rsid w:val="26D45590"/>
    <w:rsid w:val="26D56143"/>
    <w:rsid w:val="26D72818"/>
    <w:rsid w:val="26DB67F4"/>
    <w:rsid w:val="26E53AE2"/>
    <w:rsid w:val="26E706E3"/>
    <w:rsid w:val="26EA1BB0"/>
    <w:rsid w:val="26EB2849"/>
    <w:rsid w:val="26EB45E1"/>
    <w:rsid w:val="26F017B3"/>
    <w:rsid w:val="26F3146A"/>
    <w:rsid w:val="26F40E3F"/>
    <w:rsid w:val="26F40EBD"/>
    <w:rsid w:val="26F85687"/>
    <w:rsid w:val="26F973AB"/>
    <w:rsid w:val="26FA2DE3"/>
    <w:rsid w:val="26FF74CD"/>
    <w:rsid w:val="27003A4A"/>
    <w:rsid w:val="2703209B"/>
    <w:rsid w:val="270404E8"/>
    <w:rsid w:val="2710229B"/>
    <w:rsid w:val="27125B0D"/>
    <w:rsid w:val="27130E1A"/>
    <w:rsid w:val="271A3CFE"/>
    <w:rsid w:val="27222699"/>
    <w:rsid w:val="27240467"/>
    <w:rsid w:val="27262E16"/>
    <w:rsid w:val="272A3F42"/>
    <w:rsid w:val="272E042E"/>
    <w:rsid w:val="273216D6"/>
    <w:rsid w:val="273666A6"/>
    <w:rsid w:val="273D1CBA"/>
    <w:rsid w:val="273D486E"/>
    <w:rsid w:val="273F089D"/>
    <w:rsid w:val="27462901"/>
    <w:rsid w:val="274730E2"/>
    <w:rsid w:val="2749419F"/>
    <w:rsid w:val="274A7B1A"/>
    <w:rsid w:val="2750726F"/>
    <w:rsid w:val="275439E1"/>
    <w:rsid w:val="275658F1"/>
    <w:rsid w:val="275B0DCC"/>
    <w:rsid w:val="276142AB"/>
    <w:rsid w:val="27621C7A"/>
    <w:rsid w:val="27625732"/>
    <w:rsid w:val="27631640"/>
    <w:rsid w:val="276320D7"/>
    <w:rsid w:val="276533A5"/>
    <w:rsid w:val="276835DC"/>
    <w:rsid w:val="276F3D3A"/>
    <w:rsid w:val="27711B2C"/>
    <w:rsid w:val="27727EB7"/>
    <w:rsid w:val="27744B4E"/>
    <w:rsid w:val="277A5E6A"/>
    <w:rsid w:val="277E3DB2"/>
    <w:rsid w:val="277E547B"/>
    <w:rsid w:val="278A6416"/>
    <w:rsid w:val="278E0213"/>
    <w:rsid w:val="279408D2"/>
    <w:rsid w:val="279871A5"/>
    <w:rsid w:val="279A1B15"/>
    <w:rsid w:val="279A2ED3"/>
    <w:rsid w:val="279C73CC"/>
    <w:rsid w:val="279F69CC"/>
    <w:rsid w:val="27A23025"/>
    <w:rsid w:val="27A42993"/>
    <w:rsid w:val="27A46397"/>
    <w:rsid w:val="27B02558"/>
    <w:rsid w:val="27B027C6"/>
    <w:rsid w:val="27B03EC1"/>
    <w:rsid w:val="27B612DB"/>
    <w:rsid w:val="27B91021"/>
    <w:rsid w:val="27BA3133"/>
    <w:rsid w:val="27C06D17"/>
    <w:rsid w:val="27C66099"/>
    <w:rsid w:val="27CA7CDA"/>
    <w:rsid w:val="27DC21AA"/>
    <w:rsid w:val="27DF1D24"/>
    <w:rsid w:val="27E30D7E"/>
    <w:rsid w:val="27E31A18"/>
    <w:rsid w:val="27E43C95"/>
    <w:rsid w:val="27F20EFC"/>
    <w:rsid w:val="27FB11A8"/>
    <w:rsid w:val="27FB4685"/>
    <w:rsid w:val="27FE4240"/>
    <w:rsid w:val="27FF2D7D"/>
    <w:rsid w:val="280008FF"/>
    <w:rsid w:val="2801069C"/>
    <w:rsid w:val="28050D91"/>
    <w:rsid w:val="280A73A7"/>
    <w:rsid w:val="280B0292"/>
    <w:rsid w:val="281035C6"/>
    <w:rsid w:val="281178FD"/>
    <w:rsid w:val="28140E2A"/>
    <w:rsid w:val="28231C5E"/>
    <w:rsid w:val="2824417F"/>
    <w:rsid w:val="28255041"/>
    <w:rsid w:val="282615FA"/>
    <w:rsid w:val="2827411A"/>
    <w:rsid w:val="282B1213"/>
    <w:rsid w:val="282D5012"/>
    <w:rsid w:val="2835725E"/>
    <w:rsid w:val="283832F0"/>
    <w:rsid w:val="283A1E3E"/>
    <w:rsid w:val="283F0B9A"/>
    <w:rsid w:val="2843184F"/>
    <w:rsid w:val="284543A1"/>
    <w:rsid w:val="284B01FC"/>
    <w:rsid w:val="28506F1C"/>
    <w:rsid w:val="285465E8"/>
    <w:rsid w:val="28553E1D"/>
    <w:rsid w:val="2859475D"/>
    <w:rsid w:val="285F5055"/>
    <w:rsid w:val="2866568E"/>
    <w:rsid w:val="28693318"/>
    <w:rsid w:val="286B3B61"/>
    <w:rsid w:val="286C6B63"/>
    <w:rsid w:val="286D43F4"/>
    <w:rsid w:val="286F5A89"/>
    <w:rsid w:val="28754C0A"/>
    <w:rsid w:val="28765DD5"/>
    <w:rsid w:val="28795681"/>
    <w:rsid w:val="28821314"/>
    <w:rsid w:val="288A5950"/>
    <w:rsid w:val="2891501A"/>
    <w:rsid w:val="28937E6D"/>
    <w:rsid w:val="289575D6"/>
    <w:rsid w:val="289C154A"/>
    <w:rsid w:val="289E31B0"/>
    <w:rsid w:val="28A172D2"/>
    <w:rsid w:val="28A66523"/>
    <w:rsid w:val="28AD2029"/>
    <w:rsid w:val="28AE4FA7"/>
    <w:rsid w:val="28B220F4"/>
    <w:rsid w:val="28B230D9"/>
    <w:rsid w:val="28B23E86"/>
    <w:rsid w:val="28BD44AE"/>
    <w:rsid w:val="28C075A4"/>
    <w:rsid w:val="28CE2A8C"/>
    <w:rsid w:val="28D139F1"/>
    <w:rsid w:val="28D5169B"/>
    <w:rsid w:val="28D71C91"/>
    <w:rsid w:val="28DA6C60"/>
    <w:rsid w:val="28DB0A30"/>
    <w:rsid w:val="28DD2C80"/>
    <w:rsid w:val="28E00B52"/>
    <w:rsid w:val="28E66C2D"/>
    <w:rsid w:val="28E9147E"/>
    <w:rsid w:val="28F00706"/>
    <w:rsid w:val="28F33F0D"/>
    <w:rsid w:val="28F72DB8"/>
    <w:rsid w:val="28F91877"/>
    <w:rsid w:val="28F925C2"/>
    <w:rsid w:val="28F95F71"/>
    <w:rsid w:val="28FE6A8A"/>
    <w:rsid w:val="29035F8A"/>
    <w:rsid w:val="290517ED"/>
    <w:rsid w:val="290753B9"/>
    <w:rsid w:val="291415DC"/>
    <w:rsid w:val="2916066A"/>
    <w:rsid w:val="291712DF"/>
    <w:rsid w:val="29192BE8"/>
    <w:rsid w:val="291A0B21"/>
    <w:rsid w:val="291A4A19"/>
    <w:rsid w:val="291C432F"/>
    <w:rsid w:val="291D21EF"/>
    <w:rsid w:val="291E3DC0"/>
    <w:rsid w:val="291F738B"/>
    <w:rsid w:val="29264B1F"/>
    <w:rsid w:val="29270605"/>
    <w:rsid w:val="292A140D"/>
    <w:rsid w:val="292A375F"/>
    <w:rsid w:val="29316984"/>
    <w:rsid w:val="293310A0"/>
    <w:rsid w:val="29355397"/>
    <w:rsid w:val="2938092A"/>
    <w:rsid w:val="293955A6"/>
    <w:rsid w:val="293966D9"/>
    <w:rsid w:val="29425246"/>
    <w:rsid w:val="2946144E"/>
    <w:rsid w:val="2946760C"/>
    <w:rsid w:val="29470940"/>
    <w:rsid w:val="29485EB7"/>
    <w:rsid w:val="29487D92"/>
    <w:rsid w:val="294A5BC8"/>
    <w:rsid w:val="294F2DD3"/>
    <w:rsid w:val="29504176"/>
    <w:rsid w:val="29512FCE"/>
    <w:rsid w:val="29572948"/>
    <w:rsid w:val="296865F6"/>
    <w:rsid w:val="296B20A7"/>
    <w:rsid w:val="297D1A8B"/>
    <w:rsid w:val="29981CF5"/>
    <w:rsid w:val="299C6B98"/>
    <w:rsid w:val="29A30A29"/>
    <w:rsid w:val="29A4634A"/>
    <w:rsid w:val="29A84DD1"/>
    <w:rsid w:val="29A95FC5"/>
    <w:rsid w:val="29A9603F"/>
    <w:rsid w:val="29AA2390"/>
    <w:rsid w:val="29B03871"/>
    <w:rsid w:val="29B23BCE"/>
    <w:rsid w:val="29B301F6"/>
    <w:rsid w:val="29B85AFC"/>
    <w:rsid w:val="29BA612B"/>
    <w:rsid w:val="29BB286D"/>
    <w:rsid w:val="29BB74AF"/>
    <w:rsid w:val="29BC2AA4"/>
    <w:rsid w:val="29BF2F72"/>
    <w:rsid w:val="29C37AC4"/>
    <w:rsid w:val="29CC61D1"/>
    <w:rsid w:val="29CD2270"/>
    <w:rsid w:val="29D03220"/>
    <w:rsid w:val="29D0429A"/>
    <w:rsid w:val="29D22D87"/>
    <w:rsid w:val="29D37560"/>
    <w:rsid w:val="29D809AD"/>
    <w:rsid w:val="29D873B9"/>
    <w:rsid w:val="29DA58FD"/>
    <w:rsid w:val="29DB020F"/>
    <w:rsid w:val="29DE0F27"/>
    <w:rsid w:val="29DE627A"/>
    <w:rsid w:val="29E06591"/>
    <w:rsid w:val="29E30048"/>
    <w:rsid w:val="29E43FC6"/>
    <w:rsid w:val="29E64370"/>
    <w:rsid w:val="29E765AE"/>
    <w:rsid w:val="29E928DF"/>
    <w:rsid w:val="29EB2636"/>
    <w:rsid w:val="29ED4F50"/>
    <w:rsid w:val="29F26903"/>
    <w:rsid w:val="29F64A6B"/>
    <w:rsid w:val="29FB4537"/>
    <w:rsid w:val="29FD16CB"/>
    <w:rsid w:val="29FD3742"/>
    <w:rsid w:val="2A06427E"/>
    <w:rsid w:val="2A0F1A72"/>
    <w:rsid w:val="2A0F7591"/>
    <w:rsid w:val="2A10104D"/>
    <w:rsid w:val="2A13176E"/>
    <w:rsid w:val="2A1723D3"/>
    <w:rsid w:val="2A196A56"/>
    <w:rsid w:val="2A1C361A"/>
    <w:rsid w:val="2A216713"/>
    <w:rsid w:val="2A220953"/>
    <w:rsid w:val="2A222BC6"/>
    <w:rsid w:val="2A2E0C3A"/>
    <w:rsid w:val="2A2F350E"/>
    <w:rsid w:val="2A3004CC"/>
    <w:rsid w:val="2A374404"/>
    <w:rsid w:val="2A3B063B"/>
    <w:rsid w:val="2A3E15CC"/>
    <w:rsid w:val="2A480D5B"/>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14DFD"/>
    <w:rsid w:val="2A722E0A"/>
    <w:rsid w:val="2A7317FC"/>
    <w:rsid w:val="2A750146"/>
    <w:rsid w:val="2A770CC7"/>
    <w:rsid w:val="2A777153"/>
    <w:rsid w:val="2A7A022E"/>
    <w:rsid w:val="2A7B6C4A"/>
    <w:rsid w:val="2A8A27A6"/>
    <w:rsid w:val="2A8B1FCC"/>
    <w:rsid w:val="2A9303DF"/>
    <w:rsid w:val="2A9A66D4"/>
    <w:rsid w:val="2AA1007B"/>
    <w:rsid w:val="2AA12DD3"/>
    <w:rsid w:val="2AA20EED"/>
    <w:rsid w:val="2AAA0BE0"/>
    <w:rsid w:val="2AAA29AB"/>
    <w:rsid w:val="2AAA4B39"/>
    <w:rsid w:val="2AAB1744"/>
    <w:rsid w:val="2AAB5DE7"/>
    <w:rsid w:val="2AAC36BD"/>
    <w:rsid w:val="2AB04937"/>
    <w:rsid w:val="2AB1542B"/>
    <w:rsid w:val="2AB86677"/>
    <w:rsid w:val="2ABA266F"/>
    <w:rsid w:val="2ABC2E55"/>
    <w:rsid w:val="2AC90132"/>
    <w:rsid w:val="2ACF5AEC"/>
    <w:rsid w:val="2AD62AB0"/>
    <w:rsid w:val="2ADC1447"/>
    <w:rsid w:val="2ADE1583"/>
    <w:rsid w:val="2ADF7DA7"/>
    <w:rsid w:val="2AE70523"/>
    <w:rsid w:val="2AE82CA9"/>
    <w:rsid w:val="2AE87E10"/>
    <w:rsid w:val="2AE96881"/>
    <w:rsid w:val="2AF12CDF"/>
    <w:rsid w:val="2AF27DCB"/>
    <w:rsid w:val="2AF50EB8"/>
    <w:rsid w:val="2AF92B4F"/>
    <w:rsid w:val="2AFB1A16"/>
    <w:rsid w:val="2AFC24E6"/>
    <w:rsid w:val="2B0726A6"/>
    <w:rsid w:val="2B090320"/>
    <w:rsid w:val="2B0C6B23"/>
    <w:rsid w:val="2B19210F"/>
    <w:rsid w:val="2B1D6F4B"/>
    <w:rsid w:val="2B2628D4"/>
    <w:rsid w:val="2B2B5653"/>
    <w:rsid w:val="2B2D1363"/>
    <w:rsid w:val="2B2F07C6"/>
    <w:rsid w:val="2B2F0D28"/>
    <w:rsid w:val="2B306C2A"/>
    <w:rsid w:val="2B326266"/>
    <w:rsid w:val="2B335E16"/>
    <w:rsid w:val="2B3429F1"/>
    <w:rsid w:val="2B3A1DF7"/>
    <w:rsid w:val="2B3B71ED"/>
    <w:rsid w:val="2B42025A"/>
    <w:rsid w:val="2B450516"/>
    <w:rsid w:val="2B4526E2"/>
    <w:rsid w:val="2B4722C4"/>
    <w:rsid w:val="2B4F4A14"/>
    <w:rsid w:val="2B5312B4"/>
    <w:rsid w:val="2B592A46"/>
    <w:rsid w:val="2B5B7165"/>
    <w:rsid w:val="2B611B55"/>
    <w:rsid w:val="2B6479CC"/>
    <w:rsid w:val="2B662258"/>
    <w:rsid w:val="2B686C09"/>
    <w:rsid w:val="2B795BD8"/>
    <w:rsid w:val="2B8311DA"/>
    <w:rsid w:val="2B8759DF"/>
    <w:rsid w:val="2B8B34AB"/>
    <w:rsid w:val="2B914C5E"/>
    <w:rsid w:val="2BA252E6"/>
    <w:rsid w:val="2BA53554"/>
    <w:rsid w:val="2BAC4FE7"/>
    <w:rsid w:val="2BAD70E1"/>
    <w:rsid w:val="2BB0363B"/>
    <w:rsid w:val="2BB44220"/>
    <w:rsid w:val="2BB61EA7"/>
    <w:rsid w:val="2BBA4A08"/>
    <w:rsid w:val="2BBA6EF5"/>
    <w:rsid w:val="2BBD5502"/>
    <w:rsid w:val="2BBE53B4"/>
    <w:rsid w:val="2BC03979"/>
    <w:rsid w:val="2BC42FBB"/>
    <w:rsid w:val="2BC873B9"/>
    <w:rsid w:val="2BC941AF"/>
    <w:rsid w:val="2BD01C8D"/>
    <w:rsid w:val="2BDC02CD"/>
    <w:rsid w:val="2BDD1105"/>
    <w:rsid w:val="2BDF4442"/>
    <w:rsid w:val="2BE64A3E"/>
    <w:rsid w:val="2BEB37A4"/>
    <w:rsid w:val="2BEC4F7F"/>
    <w:rsid w:val="2BF00C4E"/>
    <w:rsid w:val="2BF01DD3"/>
    <w:rsid w:val="2BF51B27"/>
    <w:rsid w:val="2BF52156"/>
    <w:rsid w:val="2BFE035B"/>
    <w:rsid w:val="2C002162"/>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0F87"/>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82697"/>
    <w:rsid w:val="2C9A28D3"/>
    <w:rsid w:val="2C9F1C78"/>
    <w:rsid w:val="2CBC4209"/>
    <w:rsid w:val="2CC12D54"/>
    <w:rsid w:val="2CC9742A"/>
    <w:rsid w:val="2CCB3003"/>
    <w:rsid w:val="2CD1179F"/>
    <w:rsid w:val="2CD17849"/>
    <w:rsid w:val="2CD47078"/>
    <w:rsid w:val="2CDA4FDA"/>
    <w:rsid w:val="2CDC7091"/>
    <w:rsid w:val="2CE128DC"/>
    <w:rsid w:val="2CE16D71"/>
    <w:rsid w:val="2CE27F26"/>
    <w:rsid w:val="2CED6828"/>
    <w:rsid w:val="2CF03F85"/>
    <w:rsid w:val="2CF2314A"/>
    <w:rsid w:val="2CF4201A"/>
    <w:rsid w:val="2CF8269C"/>
    <w:rsid w:val="2CFC7029"/>
    <w:rsid w:val="2CFD5C64"/>
    <w:rsid w:val="2D0128E8"/>
    <w:rsid w:val="2D0450C7"/>
    <w:rsid w:val="2D055D4A"/>
    <w:rsid w:val="2D0A65F3"/>
    <w:rsid w:val="2D0C5A2F"/>
    <w:rsid w:val="2D0E231B"/>
    <w:rsid w:val="2D145154"/>
    <w:rsid w:val="2D1A1A6B"/>
    <w:rsid w:val="2D1A4915"/>
    <w:rsid w:val="2D1C670F"/>
    <w:rsid w:val="2D210212"/>
    <w:rsid w:val="2D216834"/>
    <w:rsid w:val="2D306B85"/>
    <w:rsid w:val="2D313196"/>
    <w:rsid w:val="2D323D75"/>
    <w:rsid w:val="2D3816C0"/>
    <w:rsid w:val="2D3F06B2"/>
    <w:rsid w:val="2D400A9F"/>
    <w:rsid w:val="2D540857"/>
    <w:rsid w:val="2D590555"/>
    <w:rsid w:val="2D5972AD"/>
    <w:rsid w:val="2D621C05"/>
    <w:rsid w:val="2D726428"/>
    <w:rsid w:val="2D770975"/>
    <w:rsid w:val="2D7A06F1"/>
    <w:rsid w:val="2D8151A4"/>
    <w:rsid w:val="2DA02E9C"/>
    <w:rsid w:val="2DAC4521"/>
    <w:rsid w:val="2DBB1852"/>
    <w:rsid w:val="2DBF0C3E"/>
    <w:rsid w:val="2DBF1601"/>
    <w:rsid w:val="2DBF44A4"/>
    <w:rsid w:val="2DBF4C3A"/>
    <w:rsid w:val="2DC464AC"/>
    <w:rsid w:val="2DC74F1E"/>
    <w:rsid w:val="2DD06A7C"/>
    <w:rsid w:val="2DD06AF3"/>
    <w:rsid w:val="2DD57715"/>
    <w:rsid w:val="2DDC4A02"/>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32621"/>
    <w:rsid w:val="2E13541A"/>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6069F"/>
    <w:rsid w:val="2E4B21B3"/>
    <w:rsid w:val="2E553370"/>
    <w:rsid w:val="2E556C0A"/>
    <w:rsid w:val="2E5608F9"/>
    <w:rsid w:val="2E570E04"/>
    <w:rsid w:val="2E59206F"/>
    <w:rsid w:val="2E5A3CC9"/>
    <w:rsid w:val="2E601EB6"/>
    <w:rsid w:val="2E6626EB"/>
    <w:rsid w:val="2E6703F9"/>
    <w:rsid w:val="2E676DD0"/>
    <w:rsid w:val="2E6B29AA"/>
    <w:rsid w:val="2E6F4813"/>
    <w:rsid w:val="2E705752"/>
    <w:rsid w:val="2E736411"/>
    <w:rsid w:val="2E761B57"/>
    <w:rsid w:val="2E7622E7"/>
    <w:rsid w:val="2E791B9C"/>
    <w:rsid w:val="2E7A5E34"/>
    <w:rsid w:val="2E7B51F7"/>
    <w:rsid w:val="2E7B65BB"/>
    <w:rsid w:val="2E7D4B13"/>
    <w:rsid w:val="2E855C37"/>
    <w:rsid w:val="2E884911"/>
    <w:rsid w:val="2E8863A8"/>
    <w:rsid w:val="2E8B3A26"/>
    <w:rsid w:val="2E8C7BEE"/>
    <w:rsid w:val="2E8F09A4"/>
    <w:rsid w:val="2E914A07"/>
    <w:rsid w:val="2E9574DA"/>
    <w:rsid w:val="2E993370"/>
    <w:rsid w:val="2E9A086A"/>
    <w:rsid w:val="2E9A69ED"/>
    <w:rsid w:val="2E9B22A9"/>
    <w:rsid w:val="2EA049A8"/>
    <w:rsid w:val="2EA26ABE"/>
    <w:rsid w:val="2EA72F10"/>
    <w:rsid w:val="2EA74B75"/>
    <w:rsid w:val="2EB61295"/>
    <w:rsid w:val="2EB711FE"/>
    <w:rsid w:val="2EB941A6"/>
    <w:rsid w:val="2EB96346"/>
    <w:rsid w:val="2EC414ED"/>
    <w:rsid w:val="2EC66378"/>
    <w:rsid w:val="2EC71A13"/>
    <w:rsid w:val="2EC722DC"/>
    <w:rsid w:val="2EC9437A"/>
    <w:rsid w:val="2ED20B55"/>
    <w:rsid w:val="2ED632EA"/>
    <w:rsid w:val="2EDC714E"/>
    <w:rsid w:val="2EE32E87"/>
    <w:rsid w:val="2EEA307E"/>
    <w:rsid w:val="2EEF6737"/>
    <w:rsid w:val="2EF276DC"/>
    <w:rsid w:val="2EF53C20"/>
    <w:rsid w:val="2EFC5DDD"/>
    <w:rsid w:val="2F002CCF"/>
    <w:rsid w:val="2F0160A3"/>
    <w:rsid w:val="2F063F34"/>
    <w:rsid w:val="2F0C037E"/>
    <w:rsid w:val="2F18561C"/>
    <w:rsid w:val="2F1A491A"/>
    <w:rsid w:val="2F1C3DF5"/>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6D5D61"/>
    <w:rsid w:val="2F712CF7"/>
    <w:rsid w:val="2F726B1A"/>
    <w:rsid w:val="2F727813"/>
    <w:rsid w:val="2F796F4C"/>
    <w:rsid w:val="2F7B222C"/>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6992"/>
    <w:rsid w:val="2FF17999"/>
    <w:rsid w:val="2FF335AC"/>
    <w:rsid w:val="2FF40BAE"/>
    <w:rsid w:val="2FF95633"/>
    <w:rsid w:val="2FFD391C"/>
    <w:rsid w:val="30010F70"/>
    <w:rsid w:val="30033D52"/>
    <w:rsid w:val="300624EE"/>
    <w:rsid w:val="300F7F13"/>
    <w:rsid w:val="30146B19"/>
    <w:rsid w:val="30151A88"/>
    <w:rsid w:val="30183F1E"/>
    <w:rsid w:val="301C0A49"/>
    <w:rsid w:val="301E3C00"/>
    <w:rsid w:val="302757BF"/>
    <w:rsid w:val="302E1CAD"/>
    <w:rsid w:val="302F0C7E"/>
    <w:rsid w:val="30354430"/>
    <w:rsid w:val="30365E36"/>
    <w:rsid w:val="303B62EC"/>
    <w:rsid w:val="303F616B"/>
    <w:rsid w:val="3042736A"/>
    <w:rsid w:val="3045713F"/>
    <w:rsid w:val="30486EA7"/>
    <w:rsid w:val="304F02D9"/>
    <w:rsid w:val="30500A5C"/>
    <w:rsid w:val="305447A9"/>
    <w:rsid w:val="305F558E"/>
    <w:rsid w:val="30696528"/>
    <w:rsid w:val="306B4848"/>
    <w:rsid w:val="30752E77"/>
    <w:rsid w:val="30764887"/>
    <w:rsid w:val="308018A6"/>
    <w:rsid w:val="30804E19"/>
    <w:rsid w:val="3090288F"/>
    <w:rsid w:val="30913C98"/>
    <w:rsid w:val="309219BB"/>
    <w:rsid w:val="30921E98"/>
    <w:rsid w:val="30975D98"/>
    <w:rsid w:val="30980DA8"/>
    <w:rsid w:val="309B0CFB"/>
    <w:rsid w:val="309B2EEC"/>
    <w:rsid w:val="309E4272"/>
    <w:rsid w:val="30AE56DC"/>
    <w:rsid w:val="30B7307E"/>
    <w:rsid w:val="30B90DA3"/>
    <w:rsid w:val="30BB5407"/>
    <w:rsid w:val="30BD43C1"/>
    <w:rsid w:val="30BF034E"/>
    <w:rsid w:val="30C21A0E"/>
    <w:rsid w:val="30CC6F9C"/>
    <w:rsid w:val="30D659DE"/>
    <w:rsid w:val="30DC45E8"/>
    <w:rsid w:val="30DD6027"/>
    <w:rsid w:val="30DE16AB"/>
    <w:rsid w:val="30E1221A"/>
    <w:rsid w:val="30E734EF"/>
    <w:rsid w:val="30EB4922"/>
    <w:rsid w:val="30EE105F"/>
    <w:rsid w:val="30F24AB3"/>
    <w:rsid w:val="30F44A95"/>
    <w:rsid w:val="30F77A98"/>
    <w:rsid w:val="30FA21D8"/>
    <w:rsid w:val="30FC2A23"/>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34F50"/>
    <w:rsid w:val="31551BC1"/>
    <w:rsid w:val="31584385"/>
    <w:rsid w:val="315D7DEC"/>
    <w:rsid w:val="31610A33"/>
    <w:rsid w:val="31624EDC"/>
    <w:rsid w:val="31646446"/>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720BE"/>
    <w:rsid w:val="31973AF1"/>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36371"/>
    <w:rsid w:val="3233762F"/>
    <w:rsid w:val="3238698E"/>
    <w:rsid w:val="32390E17"/>
    <w:rsid w:val="323E5B9E"/>
    <w:rsid w:val="324968A9"/>
    <w:rsid w:val="324C11A1"/>
    <w:rsid w:val="324F1DD8"/>
    <w:rsid w:val="32515BC8"/>
    <w:rsid w:val="32530F81"/>
    <w:rsid w:val="32544043"/>
    <w:rsid w:val="32560524"/>
    <w:rsid w:val="325614E5"/>
    <w:rsid w:val="32576A33"/>
    <w:rsid w:val="3259293C"/>
    <w:rsid w:val="325E5514"/>
    <w:rsid w:val="32612083"/>
    <w:rsid w:val="32637AAD"/>
    <w:rsid w:val="32651EE8"/>
    <w:rsid w:val="32666821"/>
    <w:rsid w:val="326718A4"/>
    <w:rsid w:val="32694229"/>
    <w:rsid w:val="326A18B1"/>
    <w:rsid w:val="326A4050"/>
    <w:rsid w:val="326B7BBB"/>
    <w:rsid w:val="3272101B"/>
    <w:rsid w:val="32722131"/>
    <w:rsid w:val="327A3DD6"/>
    <w:rsid w:val="327E6AD8"/>
    <w:rsid w:val="328301EA"/>
    <w:rsid w:val="32864FED"/>
    <w:rsid w:val="3292149F"/>
    <w:rsid w:val="32926F1E"/>
    <w:rsid w:val="32946A84"/>
    <w:rsid w:val="329747D6"/>
    <w:rsid w:val="329927A4"/>
    <w:rsid w:val="329B3044"/>
    <w:rsid w:val="32A64584"/>
    <w:rsid w:val="32AC6196"/>
    <w:rsid w:val="32AE7E18"/>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25DE"/>
    <w:rsid w:val="32F86450"/>
    <w:rsid w:val="330066D7"/>
    <w:rsid w:val="330244A4"/>
    <w:rsid w:val="3304026E"/>
    <w:rsid w:val="33066388"/>
    <w:rsid w:val="330F1E44"/>
    <w:rsid w:val="331747E7"/>
    <w:rsid w:val="331B37C6"/>
    <w:rsid w:val="331C390F"/>
    <w:rsid w:val="33222F7E"/>
    <w:rsid w:val="33231C09"/>
    <w:rsid w:val="332A4DDF"/>
    <w:rsid w:val="332D624D"/>
    <w:rsid w:val="33385398"/>
    <w:rsid w:val="333A0536"/>
    <w:rsid w:val="333E0FE1"/>
    <w:rsid w:val="333F0B89"/>
    <w:rsid w:val="333F4C47"/>
    <w:rsid w:val="333F6941"/>
    <w:rsid w:val="334310AE"/>
    <w:rsid w:val="33444CAD"/>
    <w:rsid w:val="334D7767"/>
    <w:rsid w:val="33555EB3"/>
    <w:rsid w:val="335C246D"/>
    <w:rsid w:val="33610DDA"/>
    <w:rsid w:val="3362171F"/>
    <w:rsid w:val="33627CD4"/>
    <w:rsid w:val="3366319E"/>
    <w:rsid w:val="336A11D9"/>
    <w:rsid w:val="336C2B69"/>
    <w:rsid w:val="336F5120"/>
    <w:rsid w:val="337009B5"/>
    <w:rsid w:val="33724973"/>
    <w:rsid w:val="337333AD"/>
    <w:rsid w:val="33767D1F"/>
    <w:rsid w:val="33775400"/>
    <w:rsid w:val="337F446B"/>
    <w:rsid w:val="3387106C"/>
    <w:rsid w:val="33880521"/>
    <w:rsid w:val="338D4CD1"/>
    <w:rsid w:val="338E29B0"/>
    <w:rsid w:val="338F74B8"/>
    <w:rsid w:val="3390342D"/>
    <w:rsid w:val="33907648"/>
    <w:rsid w:val="33924A39"/>
    <w:rsid w:val="3397281E"/>
    <w:rsid w:val="339902E6"/>
    <w:rsid w:val="339D35FC"/>
    <w:rsid w:val="33A156DE"/>
    <w:rsid w:val="33B514D5"/>
    <w:rsid w:val="33B52233"/>
    <w:rsid w:val="33B70359"/>
    <w:rsid w:val="33BA1B32"/>
    <w:rsid w:val="33BC1065"/>
    <w:rsid w:val="33BE01F6"/>
    <w:rsid w:val="33BF7141"/>
    <w:rsid w:val="33C913EC"/>
    <w:rsid w:val="33CA5530"/>
    <w:rsid w:val="33CB205A"/>
    <w:rsid w:val="33CD0038"/>
    <w:rsid w:val="33D31CFB"/>
    <w:rsid w:val="33D451B9"/>
    <w:rsid w:val="33E20DF0"/>
    <w:rsid w:val="33E570DD"/>
    <w:rsid w:val="33EA5517"/>
    <w:rsid w:val="33EE5E44"/>
    <w:rsid w:val="33F015C7"/>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544A0"/>
    <w:rsid w:val="34260D3D"/>
    <w:rsid w:val="342D3CE2"/>
    <w:rsid w:val="3432152E"/>
    <w:rsid w:val="34333AFC"/>
    <w:rsid w:val="34343D6C"/>
    <w:rsid w:val="34347DC5"/>
    <w:rsid w:val="34380493"/>
    <w:rsid w:val="34463967"/>
    <w:rsid w:val="344C08D2"/>
    <w:rsid w:val="345543D1"/>
    <w:rsid w:val="34564E8B"/>
    <w:rsid w:val="345A1F55"/>
    <w:rsid w:val="345A7367"/>
    <w:rsid w:val="345D2CD0"/>
    <w:rsid w:val="345E13E3"/>
    <w:rsid w:val="346251F9"/>
    <w:rsid w:val="34627E5E"/>
    <w:rsid w:val="346C0AEA"/>
    <w:rsid w:val="3473748E"/>
    <w:rsid w:val="3474594A"/>
    <w:rsid w:val="3479175D"/>
    <w:rsid w:val="347F540F"/>
    <w:rsid w:val="34863322"/>
    <w:rsid w:val="34885DB3"/>
    <w:rsid w:val="348F0ED3"/>
    <w:rsid w:val="348F7A0E"/>
    <w:rsid w:val="34910C12"/>
    <w:rsid w:val="34975090"/>
    <w:rsid w:val="349A0B7D"/>
    <w:rsid w:val="34A851E8"/>
    <w:rsid w:val="34A92857"/>
    <w:rsid w:val="34A94ADA"/>
    <w:rsid w:val="34A97BFE"/>
    <w:rsid w:val="34B51A96"/>
    <w:rsid w:val="34BF1CD4"/>
    <w:rsid w:val="34C800BD"/>
    <w:rsid w:val="34C936CD"/>
    <w:rsid w:val="34CC1DC7"/>
    <w:rsid w:val="34CE2DFE"/>
    <w:rsid w:val="34D47C8A"/>
    <w:rsid w:val="34D73340"/>
    <w:rsid w:val="34D874E5"/>
    <w:rsid w:val="34DB0CAC"/>
    <w:rsid w:val="34DD3DF9"/>
    <w:rsid w:val="34E972FC"/>
    <w:rsid w:val="34F83EF3"/>
    <w:rsid w:val="34F953E0"/>
    <w:rsid w:val="34FB3AF7"/>
    <w:rsid w:val="34FF2166"/>
    <w:rsid w:val="3503286C"/>
    <w:rsid w:val="350550F8"/>
    <w:rsid w:val="350A773D"/>
    <w:rsid w:val="350B4102"/>
    <w:rsid w:val="350B69C5"/>
    <w:rsid w:val="350F2D16"/>
    <w:rsid w:val="35105552"/>
    <w:rsid w:val="351148D7"/>
    <w:rsid w:val="351C000D"/>
    <w:rsid w:val="351C075B"/>
    <w:rsid w:val="351E33A2"/>
    <w:rsid w:val="35200E70"/>
    <w:rsid w:val="352147D7"/>
    <w:rsid w:val="35233F18"/>
    <w:rsid w:val="352349AE"/>
    <w:rsid w:val="3524348B"/>
    <w:rsid w:val="35295D65"/>
    <w:rsid w:val="352B5169"/>
    <w:rsid w:val="353230EA"/>
    <w:rsid w:val="35333FF2"/>
    <w:rsid w:val="35373099"/>
    <w:rsid w:val="353834AB"/>
    <w:rsid w:val="3539596F"/>
    <w:rsid w:val="35397499"/>
    <w:rsid w:val="353C4905"/>
    <w:rsid w:val="353C75ED"/>
    <w:rsid w:val="353E791E"/>
    <w:rsid w:val="354008AB"/>
    <w:rsid w:val="354966A2"/>
    <w:rsid w:val="354A2303"/>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6B1954"/>
    <w:rsid w:val="356C45C3"/>
    <w:rsid w:val="356D657C"/>
    <w:rsid w:val="35744059"/>
    <w:rsid w:val="35771AC2"/>
    <w:rsid w:val="357960B4"/>
    <w:rsid w:val="35796C07"/>
    <w:rsid w:val="35821CF3"/>
    <w:rsid w:val="358323BB"/>
    <w:rsid w:val="358618B0"/>
    <w:rsid w:val="358856A2"/>
    <w:rsid w:val="3589285D"/>
    <w:rsid w:val="35967E5E"/>
    <w:rsid w:val="35981386"/>
    <w:rsid w:val="359C1F6C"/>
    <w:rsid w:val="359C73A0"/>
    <w:rsid w:val="35A02A2E"/>
    <w:rsid w:val="35A0338E"/>
    <w:rsid w:val="35A16611"/>
    <w:rsid w:val="35A307C3"/>
    <w:rsid w:val="35A31A0A"/>
    <w:rsid w:val="35A57D9C"/>
    <w:rsid w:val="35A974EC"/>
    <w:rsid w:val="35AB5D7D"/>
    <w:rsid w:val="35B31B82"/>
    <w:rsid w:val="35B900B0"/>
    <w:rsid w:val="35BE7316"/>
    <w:rsid w:val="35C154C0"/>
    <w:rsid w:val="35C7584B"/>
    <w:rsid w:val="35D2581D"/>
    <w:rsid w:val="35D31DE1"/>
    <w:rsid w:val="35D361F7"/>
    <w:rsid w:val="35D801CA"/>
    <w:rsid w:val="35DD2AEE"/>
    <w:rsid w:val="35E425DA"/>
    <w:rsid w:val="35E46823"/>
    <w:rsid w:val="35EA6509"/>
    <w:rsid w:val="35ED04DC"/>
    <w:rsid w:val="35F44E5C"/>
    <w:rsid w:val="35F45994"/>
    <w:rsid w:val="35F8217F"/>
    <w:rsid w:val="35FE75F8"/>
    <w:rsid w:val="3602050E"/>
    <w:rsid w:val="36077B5A"/>
    <w:rsid w:val="36101A49"/>
    <w:rsid w:val="36163688"/>
    <w:rsid w:val="361A2F27"/>
    <w:rsid w:val="3624711B"/>
    <w:rsid w:val="36265F04"/>
    <w:rsid w:val="36266913"/>
    <w:rsid w:val="362952D6"/>
    <w:rsid w:val="36297754"/>
    <w:rsid w:val="362F3A87"/>
    <w:rsid w:val="362F50BB"/>
    <w:rsid w:val="36311129"/>
    <w:rsid w:val="363210F7"/>
    <w:rsid w:val="363F4D43"/>
    <w:rsid w:val="3640112F"/>
    <w:rsid w:val="36407BF2"/>
    <w:rsid w:val="36486576"/>
    <w:rsid w:val="364A08D8"/>
    <w:rsid w:val="364B15FB"/>
    <w:rsid w:val="364B2312"/>
    <w:rsid w:val="364F7BB1"/>
    <w:rsid w:val="365050C8"/>
    <w:rsid w:val="36574CB8"/>
    <w:rsid w:val="365955CF"/>
    <w:rsid w:val="365C0DF8"/>
    <w:rsid w:val="365F765A"/>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63CC4"/>
    <w:rsid w:val="36973F6C"/>
    <w:rsid w:val="36991125"/>
    <w:rsid w:val="369C2081"/>
    <w:rsid w:val="369C60C5"/>
    <w:rsid w:val="369E44B4"/>
    <w:rsid w:val="36A312B2"/>
    <w:rsid w:val="36A35C4C"/>
    <w:rsid w:val="36A5021A"/>
    <w:rsid w:val="36A9265A"/>
    <w:rsid w:val="36A9393B"/>
    <w:rsid w:val="36AA239C"/>
    <w:rsid w:val="36AF3E2B"/>
    <w:rsid w:val="36B121C7"/>
    <w:rsid w:val="36B2486C"/>
    <w:rsid w:val="36B307B1"/>
    <w:rsid w:val="36B415A1"/>
    <w:rsid w:val="36B77ECB"/>
    <w:rsid w:val="36BA14F4"/>
    <w:rsid w:val="36C45C2A"/>
    <w:rsid w:val="36CB04A2"/>
    <w:rsid w:val="36D009E5"/>
    <w:rsid w:val="36D27C18"/>
    <w:rsid w:val="36D512A9"/>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5360F"/>
    <w:rsid w:val="37086DBC"/>
    <w:rsid w:val="370974B4"/>
    <w:rsid w:val="370D0F30"/>
    <w:rsid w:val="37126487"/>
    <w:rsid w:val="3715297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836DC"/>
    <w:rsid w:val="375D4473"/>
    <w:rsid w:val="37615F3C"/>
    <w:rsid w:val="37626C32"/>
    <w:rsid w:val="37663E25"/>
    <w:rsid w:val="376B106B"/>
    <w:rsid w:val="377963D6"/>
    <w:rsid w:val="37796963"/>
    <w:rsid w:val="377A5D14"/>
    <w:rsid w:val="377D6D5D"/>
    <w:rsid w:val="378075A4"/>
    <w:rsid w:val="378158DD"/>
    <w:rsid w:val="3783595B"/>
    <w:rsid w:val="37840F0B"/>
    <w:rsid w:val="378772DD"/>
    <w:rsid w:val="378917C1"/>
    <w:rsid w:val="378A731A"/>
    <w:rsid w:val="378E3617"/>
    <w:rsid w:val="37931A90"/>
    <w:rsid w:val="379A1A44"/>
    <w:rsid w:val="379F4F25"/>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D921E5"/>
    <w:rsid w:val="37DE5A4E"/>
    <w:rsid w:val="37E22653"/>
    <w:rsid w:val="37ED5E3A"/>
    <w:rsid w:val="37EF1B98"/>
    <w:rsid w:val="37F311D3"/>
    <w:rsid w:val="37F7242F"/>
    <w:rsid w:val="37FD1EC6"/>
    <w:rsid w:val="380579FE"/>
    <w:rsid w:val="3807731B"/>
    <w:rsid w:val="380A2EB4"/>
    <w:rsid w:val="3812589B"/>
    <w:rsid w:val="38157509"/>
    <w:rsid w:val="38194CC2"/>
    <w:rsid w:val="381D5340"/>
    <w:rsid w:val="381F3109"/>
    <w:rsid w:val="382150C9"/>
    <w:rsid w:val="382366C8"/>
    <w:rsid w:val="382372FE"/>
    <w:rsid w:val="38284CDE"/>
    <w:rsid w:val="38290CA5"/>
    <w:rsid w:val="382D297A"/>
    <w:rsid w:val="382F19E6"/>
    <w:rsid w:val="38320607"/>
    <w:rsid w:val="38336594"/>
    <w:rsid w:val="3837709C"/>
    <w:rsid w:val="383B2EED"/>
    <w:rsid w:val="38455AC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4625F"/>
    <w:rsid w:val="38962777"/>
    <w:rsid w:val="38981AB5"/>
    <w:rsid w:val="38A30506"/>
    <w:rsid w:val="38A40C18"/>
    <w:rsid w:val="38A433DE"/>
    <w:rsid w:val="38A61C5A"/>
    <w:rsid w:val="38AB306B"/>
    <w:rsid w:val="38AC4968"/>
    <w:rsid w:val="38B93DC5"/>
    <w:rsid w:val="38B9506E"/>
    <w:rsid w:val="38BD2226"/>
    <w:rsid w:val="38BE3112"/>
    <w:rsid w:val="38BF0FE7"/>
    <w:rsid w:val="38BF2270"/>
    <w:rsid w:val="38C0788B"/>
    <w:rsid w:val="38C2676F"/>
    <w:rsid w:val="38C33701"/>
    <w:rsid w:val="38C36346"/>
    <w:rsid w:val="38C43916"/>
    <w:rsid w:val="38C56458"/>
    <w:rsid w:val="38C84FBF"/>
    <w:rsid w:val="38C9516C"/>
    <w:rsid w:val="38CD5B52"/>
    <w:rsid w:val="38D05F26"/>
    <w:rsid w:val="38D124F5"/>
    <w:rsid w:val="38D1582B"/>
    <w:rsid w:val="38D504F4"/>
    <w:rsid w:val="38D828C2"/>
    <w:rsid w:val="38D95A84"/>
    <w:rsid w:val="38E11AA1"/>
    <w:rsid w:val="38E147DC"/>
    <w:rsid w:val="38E45926"/>
    <w:rsid w:val="38E46191"/>
    <w:rsid w:val="38E84102"/>
    <w:rsid w:val="38EB7945"/>
    <w:rsid w:val="38EC260C"/>
    <w:rsid w:val="38EF0DB7"/>
    <w:rsid w:val="38F50C85"/>
    <w:rsid w:val="38FB43DD"/>
    <w:rsid w:val="38FC020D"/>
    <w:rsid w:val="38FC711E"/>
    <w:rsid w:val="39065A02"/>
    <w:rsid w:val="390A7C62"/>
    <w:rsid w:val="39105718"/>
    <w:rsid w:val="39147611"/>
    <w:rsid w:val="391E1E7A"/>
    <w:rsid w:val="392420D1"/>
    <w:rsid w:val="392B6A4C"/>
    <w:rsid w:val="393232FB"/>
    <w:rsid w:val="393544DD"/>
    <w:rsid w:val="39360B0F"/>
    <w:rsid w:val="393962EC"/>
    <w:rsid w:val="393F6CD7"/>
    <w:rsid w:val="39423DBA"/>
    <w:rsid w:val="394418E0"/>
    <w:rsid w:val="39457868"/>
    <w:rsid w:val="394620D9"/>
    <w:rsid w:val="39462EDC"/>
    <w:rsid w:val="39474257"/>
    <w:rsid w:val="394935B8"/>
    <w:rsid w:val="394C557A"/>
    <w:rsid w:val="394C69E7"/>
    <w:rsid w:val="3952190F"/>
    <w:rsid w:val="39541117"/>
    <w:rsid w:val="395753F2"/>
    <w:rsid w:val="395771BA"/>
    <w:rsid w:val="395811AF"/>
    <w:rsid w:val="395D360D"/>
    <w:rsid w:val="39676A41"/>
    <w:rsid w:val="39686D44"/>
    <w:rsid w:val="39695DEF"/>
    <w:rsid w:val="3973175F"/>
    <w:rsid w:val="39762B94"/>
    <w:rsid w:val="397E700C"/>
    <w:rsid w:val="39834074"/>
    <w:rsid w:val="3986639D"/>
    <w:rsid w:val="39885108"/>
    <w:rsid w:val="398A2308"/>
    <w:rsid w:val="39907940"/>
    <w:rsid w:val="399602F5"/>
    <w:rsid w:val="399B5B0D"/>
    <w:rsid w:val="39A05979"/>
    <w:rsid w:val="39A90F14"/>
    <w:rsid w:val="39AB5689"/>
    <w:rsid w:val="39B747A8"/>
    <w:rsid w:val="39BB78F7"/>
    <w:rsid w:val="39BC428E"/>
    <w:rsid w:val="39BD1F51"/>
    <w:rsid w:val="39BF2BB7"/>
    <w:rsid w:val="39C46549"/>
    <w:rsid w:val="39C46AF6"/>
    <w:rsid w:val="39CA1A60"/>
    <w:rsid w:val="39D349ED"/>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D004A"/>
    <w:rsid w:val="3A0E18F6"/>
    <w:rsid w:val="3A0E766B"/>
    <w:rsid w:val="3A181AC2"/>
    <w:rsid w:val="3A1A155D"/>
    <w:rsid w:val="3A1A5D0A"/>
    <w:rsid w:val="3A1D44C0"/>
    <w:rsid w:val="3A237175"/>
    <w:rsid w:val="3A264A9F"/>
    <w:rsid w:val="3A2B2AA6"/>
    <w:rsid w:val="3A2E67B0"/>
    <w:rsid w:val="3A3D5DAF"/>
    <w:rsid w:val="3A443D4B"/>
    <w:rsid w:val="3A461688"/>
    <w:rsid w:val="3A543180"/>
    <w:rsid w:val="3A5A5133"/>
    <w:rsid w:val="3A616CAD"/>
    <w:rsid w:val="3A711C68"/>
    <w:rsid w:val="3A760ADE"/>
    <w:rsid w:val="3A7876F9"/>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52A20"/>
    <w:rsid w:val="3ACE18D2"/>
    <w:rsid w:val="3ACE7D16"/>
    <w:rsid w:val="3AD56DB6"/>
    <w:rsid w:val="3AD73D23"/>
    <w:rsid w:val="3AE45843"/>
    <w:rsid w:val="3AE833AF"/>
    <w:rsid w:val="3AEC0481"/>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1E43B3"/>
    <w:rsid w:val="3B225CA4"/>
    <w:rsid w:val="3B2356A8"/>
    <w:rsid w:val="3B2806D1"/>
    <w:rsid w:val="3B2908B6"/>
    <w:rsid w:val="3B2D161A"/>
    <w:rsid w:val="3B2E4F5A"/>
    <w:rsid w:val="3B2F1534"/>
    <w:rsid w:val="3B3A132E"/>
    <w:rsid w:val="3B4402BD"/>
    <w:rsid w:val="3B456D7F"/>
    <w:rsid w:val="3B51113B"/>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CD08C3"/>
    <w:rsid w:val="3BD03620"/>
    <w:rsid w:val="3BD039A1"/>
    <w:rsid w:val="3BD16A31"/>
    <w:rsid w:val="3BD40BDF"/>
    <w:rsid w:val="3BD532F5"/>
    <w:rsid w:val="3BD75B04"/>
    <w:rsid w:val="3BDB4BB2"/>
    <w:rsid w:val="3BDE5F43"/>
    <w:rsid w:val="3BE253C4"/>
    <w:rsid w:val="3BE6675A"/>
    <w:rsid w:val="3BE745F7"/>
    <w:rsid w:val="3BF07548"/>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77FE9"/>
    <w:rsid w:val="3C294498"/>
    <w:rsid w:val="3C2A1C6F"/>
    <w:rsid w:val="3C2D5003"/>
    <w:rsid w:val="3C333216"/>
    <w:rsid w:val="3C36018F"/>
    <w:rsid w:val="3C383577"/>
    <w:rsid w:val="3C3A7F01"/>
    <w:rsid w:val="3C3B0B4B"/>
    <w:rsid w:val="3C3D016E"/>
    <w:rsid w:val="3C406CD7"/>
    <w:rsid w:val="3C4864AA"/>
    <w:rsid w:val="3C49796D"/>
    <w:rsid w:val="3C4F7D80"/>
    <w:rsid w:val="3C526A0A"/>
    <w:rsid w:val="3C5475AD"/>
    <w:rsid w:val="3C591787"/>
    <w:rsid w:val="3C5F3192"/>
    <w:rsid w:val="3C5F34EC"/>
    <w:rsid w:val="3C6127A9"/>
    <w:rsid w:val="3C64689F"/>
    <w:rsid w:val="3C676A33"/>
    <w:rsid w:val="3C6C2A49"/>
    <w:rsid w:val="3C6E7D4D"/>
    <w:rsid w:val="3C720B19"/>
    <w:rsid w:val="3C740DAA"/>
    <w:rsid w:val="3C750E34"/>
    <w:rsid w:val="3C7A7CE8"/>
    <w:rsid w:val="3C7E65EC"/>
    <w:rsid w:val="3C812838"/>
    <w:rsid w:val="3C826AA5"/>
    <w:rsid w:val="3C8555A2"/>
    <w:rsid w:val="3C867450"/>
    <w:rsid w:val="3C915B7E"/>
    <w:rsid w:val="3C926E07"/>
    <w:rsid w:val="3C971009"/>
    <w:rsid w:val="3C9E64A0"/>
    <w:rsid w:val="3CA159BD"/>
    <w:rsid w:val="3CA41337"/>
    <w:rsid w:val="3CA95FB0"/>
    <w:rsid w:val="3CAA38C3"/>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DE2"/>
    <w:rsid w:val="3CCE0448"/>
    <w:rsid w:val="3CCE272B"/>
    <w:rsid w:val="3CD71E34"/>
    <w:rsid w:val="3CD93A3D"/>
    <w:rsid w:val="3CDB5D82"/>
    <w:rsid w:val="3CDE394C"/>
    <w:rsid w:val="3CE54B9F"/>
    <w:rsid w:val="3CE86761"/>
    <w:rsid w:val="3CEC51B9"/>
    <w:rsid w:val="3CF619DB"/>
    <w:rsid w:val="3CF86E9C"/>
    <w:rsid w:val="3CF87328"/>
    <w:rsid w:val="3CFD37E7"/>
    <w:rsid w:val="3CFE44BF"/>
    <w:rsid w:val="3D01412D"/>
    <w:rsid w:val="3D022626"/>
    <w:rsid w:val="3D035272"/>
    <w:rsid w:val="3D0B7E6F"/>
    <w:rsid w:val="3D0F1231"/>
    <w:rsid w:val="3D130342"/>
    <w:rsid w:val="3D1617E6"/>
    <w:rsid w:val="3D163A6F"/>
    <w:rsid w:val="3D184661"/>
    <w:rsid w:val="3D200D7C"/>
    <w:rsid w:val="3D233D0C"/>
    <w:rsid w:val="3D272F24"/>
    <w:rsid w:val="3D2A76C4"/>
    <w:rsid w:val="3D2C61BC"/>
    <w:rsid w:val="3D2D3F04"/>
    <w:rsid w:val="3D2E0D73"/>
    <w:rsid w:val="3D2F4437"/>
    <w:rsid w:val="3D3075FB"/>
    <w:rsid w:val="3D3662C4"/>
    <w:rsid w:val="3D381525"/>
    <w:rsid w:val="3D3F2302"/>
    <w:rsid w:val="3D421A25"/>
    <w:rsid w:val="3D461CB1"/>
    <w:rsid w:val="3D47670E"/>
    <w:rsid w:val="3D4A3942"/>
    <w:rsid w:val="3D4D7CF8"/>
    <w:rsid w:val="3D58163A"/>
    <w:rsid w:val="3D5A05E2"/>
    <w:rsid w:val="3D5C63D4"/>
    <w:rsid w:val="3D5E50E6"/>
    <w:rsid w:val="3D5F6029"/>
    <w:rsid w:val="3D611CC7"/>
    <w:rsid w:val="3D6223C0"/>
    <w:rsid w:val="3D641D7A"/>
    <w:rsid w:val="3D684847"/>
    <w:rsid w:val="3D7335E1"/>
    <w:rsid w:val="3D7618FA"/>
    <w:rsid w:val="3D766E42"/>
    <w:rsid w:val="3D791797"/>
    <w:rsid w:val="3D807BCD"/>
    <w:rsid w:val="3D82057E"/>
    <w:rsid w:val="3D823565"/>
    <w:rsid w:val="3D832B00"/>
    <w:rsid w:val="3D8522AA"/>
    <w:rsid w:val="3D8A0C19"/>
    <w:rsid w:val="3D917A42"/>
    <w:rsid w:val="3D934040"/>
    <w:rsid w:val="3D9816B4"/>
    <w:rsid w:val="3D990197"/>
    <w:rsid w:val="3D9A0655"/>
    <w:rsid w:val="3D9B6CD9"/>
    <w:rsid w:val="3D9D4DFB"/>
    <w:rsid w:val="3DA22306"/>
    <w:rsid w:val="3DA9667F"/>
    <w:rsid w:val="3DAA1B3A"/>
    <w:rsid w:val="3DB17297"/>
    <w:rsid w:val="3DBB6C89"/>
    <w:rsid w:val="3DCA7F01"/>
    <w:rsid w:val="3DCD6921"/>
    <w:rsid w:val="3DD67156"/>
    <w:rsid w:val="3DD745F2"/>
    <w:rsid w:val="3DDC47DD"/>
    <w:rsid w:val="3DDD0555"/>
    <w:rsid w:val="3DE04FCE"/>
    <w:rsid w:val="3DE26B28"/>
    <w:rsid w:val="3DE37514"/>
    <w:rsid w:val="3DE548AC"/>
    <w:rsid w:val="3DE653F8"/>
    <w:rsid w:val="3DE72673"/>
    <w:rsid w:val="3DEB1255"/>
    <w:rsid w:val="3DEE1FBE"/>
    <w:rsid w:val="3DEE62E8"/>
    <w:rsid w:val="3DF5589F"/>
    <w:rsid w:val="3DF94D6E"/>
    <w:rsid w:val="3DF96E5F"/>
    <w:rsid w:val="3DFC6C2D"/>
    <w:rsid w:val="3E0448CB"/>
    <w:rsid w:val="3E073B6A"/>
    <w:rsid w:val="3E0918A5"/>
    <w:rsid w:val="3E0F25EA"/>
    <w:rsid w:val="3E146F59"/>
    <w:rsid w:val="3E197897"/>
    <w:rsid w:val="3E1E1AF9"/>
    <w:rsid w:val="3E220E05"/>
    <w:rsid w:val="3E22755F"/>
    <w:rsid w:val="3E237BCC"/>
    <w:rsid w:val="3E2432FC"/>
    <w:rsid w:val="3E255AC9"/>
    <w:rsid w:val="3E3419DC"/>
    <w:rsid w:val="3E376233"/>
    <w:rsid w:val="3E39655E"/>
    <w:rsid w:val="3E3C5F3C"/>
    <w:rsid w:val="3E3E306A"/>
    <w:rsid w:val="3E3F15CF"/>
    <w:rsid w:val="3E3F2CA0"/>
    <w:rsid w:val="3E454B0D"/>
    <w:rsid w:val="3E463CA5"/>
    <w:rsid w:val="3E46680C"/>
    <w:rsid w:val="3E473153"/>
    <w:rsid w:val="3E4B2DC3"/>
    <w:rsid w:val="3E535A69"/>
    <w:rsid w:val="3E583BB7"/>
    <w:rsid w:val="3E5A1D01"/>
    <w:rsid w:val="3E5B12DC"/>
    <w:rsid w:val="3E623E46"/>
    <w:rsid w:val="3E624571"/>
    <w:rsid w:val="3E63159D"/>
    <w:rsid w:val="3E645DAD"/>
    <w:rsid w:val="3E667FB0"/>
    <w:rsid w:val="3E680BF1"/>
    <w:rsid w:val="3E6953E3"/>
    <w:rsid w:val="3E6C5164"/>
    <w:rsid w:val="3E726EF0"/>
    <w:rsid w:val="3E752133"/>
    <w:rsid w:val="3E780453"/>
    <w:rsid w:val="3E7A1C88"/>
    <w:rsid w:val="3E817D90"/>
    <w:rsid w:val="3E836D6C"/>
    <w:rsid w:val="3E837966"/>
    <w:rsid w:val="3E844725"/>
    <w:rsid w:val="3E8A2F7E"/>
    <w:rsid w:val="3E8B095A"/>
    <w:rsid w:val="3E8D0487"/>
    <w:rsid w:val="3E8D5AD7"/>
    <w:rsid w:val="3E8D66A1"/>
    <w:rsid w:val="3E8E6C82"/>
    <w:rsid w:val="3E942719"/>
    <w:rsid w:val="3E943FDD"/>
    <w:rsid w:val="3E95645F"/>
    <w:rsid w:val="3E9A19C5"/>
    <w:rsid w:val="3E9E1F00"/>
    <w:rsid w:val="3E9E3078"/>
    <w:rsid w:val="3EA07024"/>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1406F"/>
    <w:rsid w:val="3ED671CD"/>
    <w:rsid w:val="3EE107F4"/>
    <w:rsid w:val="3EE14A57"/>
    <w:rsid w:val="3EE21263"/>
    <w:rsid w:val="3EE53B65"/>
    <w:rsid w:val="3EED6576"/>
    <w:rsid w:val="3EF36AD8"/>
    <w:rsid w:val="3EF53397"/>
    <w:rsid w:val="3EF535E4"/>
    <w:rsid w:val="3EF62480"/>
    <w:rsid w:val="3EFB57DC"/>
    <w:rsid w:val="3EFE55C6"/>
    <w:rsid w:val="3EFF6BE9"/>
    <w:rsid w:val="3F0042F9"/>
    <w:rsid w:val="3F012022"/>
    <w:rsid w:val="3F0572F1"/>
    <w:rsid w:val="3F144192"/>
    <w:rsid w:val="3F1871A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55F0F"/>
    <w:rsid w:val="3F556849"/>
    <w:rsid w:val="3F556D23"/>
    <w:rsid w:val="3F5A4F9D"/>
    <w:rsid w:val="3F673021"/>
    <w:rsid w:val="3F6B3632"/>
    <w:rsid w:val="3F72005B"/>
    <w:rsid w:val="3F721482"/>
    <w:rsid w:val="3F742249"/>
    <w:rsid w:val="3F776E0A"/>
    <w:rsid w:val="3F8978E2"/>
    <w:rsid w:val="3F940D9B"/>
    <w:rsid w:val="3F952814"/>
    <w:rsid w:val="3F956B94"/>
    <w:rsid w:val="3F961F7D"/>
    <w:rsid w:val="3F9B0094"/>
    <w:rsid w:val="3F9C0821"/>
    <w:rsid w:val="3F9C213C"/>
    <w:rsid w:val="3FA41C63"/>
    <w:rsid w:val="3FAB100B"/>
    <w:rsid w:val="3FAB3D87"/>
    <w:rsid w:val="3FAB41A2"/>
    <w:rsid w:val="3FAE47F6"/>
    <w:rsid w:val="3FB03D8B"/>
    <w:rsid w:val="3FB278B9"/>
    <w:rsid w:val="3FB77F5A"/>
    <w:rsid w:val="3FBB4BEF"/>
    <w:rsid w:val="3FBE30B8"/>
    <w:rsid w:val="3FCA3818"/>
    <w:rsid w:val="3FCF604C"/>
    <w:rsid w:val="3FD210AC"/>
    <w:rsid w:val="3FD3664E"/>
    <w:rsid w:val="3FD53CFE"/>
    <w:rsid w:val="3FD9316A"/>
    <w:rsid w:val="3FDC67E0"/>
    <w:rsid w:val="3FE1096B"/>
    <w:rsid w:val="3FE210C1"/>
    <w:rsid w:val="3FE417DA"/>
    <w:rsid w:val="3FEB1C22"/>
    <w:rsid w:val="3FED1519"/>
    <w:rsid w:val="3FEE2117"/>
    <w:rsid w:val="3FFA58A6"/>
    <w:rsid w:val="3FFA5C63"/>
    <w:rsid w:val="40073561"/>
    <w:rsid w:val="400A1CFC"/>
    <w:rsid w:val="401D6DEE"/>
    <w:rsid w:val="401F7AF6"/>
    <w:rsid w:val="40201634"/>
    <w:rsid w:val="402079EB"/>
    <w:rsid w:val="4024536D"/>
    <w:rsid w:val="402A727D"/>
    <w:rsid w:val="402C52D5"/>
    <w:rsid w:val="402F4124"/>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441CC"/>
    <w:rsid w:val="40786FBC"/>
    <w:rsid w:val="407A5C67"/>
    <w:rsid w:val="407B4FD0"/>
    <w:rsid w:val="40801F54"/>
    <w:rsid w:val="40825FDB"/>
    <w:rsid w:val="40836EAD"/>
    <w:rsid w:val="408F37F6"/>
    <w:rsid w:val="408F7272"/>
    <w:rsid w:val="40907287"/>
    <w:rsid w:val="409238F2"/>
    <w:rsid w:val="409273D5"/>
    <w:rsid w:val="40930EBC"/>
    <w:rsid w:val="40953EC0"/>
    <w:rsid w:val="409D027A"/>
    <w:rsid w:val="409F75BB"/>
    <w:rsid w:val="40A84A75"/>
    <w:rsid w:val="40AB3054"/>
    <w:rsid w:val="40AE78C1"/>
    <w:rsid w:val="40AF2B72"/>
    <w:rsid w:val="40B54999"/>
    <w:rsid w:val="40BC2A4B"/>
    <w:rsid w:val="40BD153A"/>
    <w:rsid w:val="40C2126A"/>
    <w:rsid w:val="40C3250A"/>
    <w:rsid w:val="40CB6D8B"/>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04950"/>
    <w:rsid w:val="41216875"/>
    <w:rsid w:val="412368EE"/>
    <w:rsid w:val="412506DF"/>
    <w:rsid w:val="412D52A9"/>
    <w:rsid w:val="41320BD6"/>
    <w:rsid w:val="413314B6"/>
    <w:rsid w:val="41360F5F"/>
    <w:rsid w:val="413815BA"/>
    <w:rsid w:val="41382B0D"/>
    <w:rsid w:val="413B1BAB"/>
    <w:rsid w:val="41424BF7"/>
    <w:rsid w:val="41434504"/>
    <w:rsid w:val="414803DC"/>
    <w:rsid w:val="4149456B"/>
    <w:rsid w:val="414D59F2"/>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31C2"/>
    <w:rsid w:val="41835B7D"/>
    <w:rsid w:val="41856F3A"/>
    <w:rsid w:val="418B26ED"/>
    <w:rsid w:val="418C04BA"/>
    <w:rsid w:val="418F295E"/>
    <w:rsid w:val="41931531"/>
    <w:rsid w:val="41957D9D"/>
    <w:rsid w:val="41986119"/>
    <w:rsid w:val="419B3B43"/>
    <w:rsid w:val="41A63744"/>
    <w:rsid w:val="41A85E90"/>
    <w:rsid w:val="41AB3AB1"/>
    <w:rsid w:val="41AC6BA3"/>
    <w:rsid w:val="41AD5F07"/>
    <w:rsid w:val="41B730A3"/>
    <w:rsid w:val="41B737E0"/>
    <w:rsid w:val="41B77B6D"/>
    <w:rsid w:val="41BA081E"/>
    <w:rsid w:val="41C06F9B"/>
    <w:rsid w:val="41C20F3F"/>
    <w:rsid w:val="41CF504E"/>
    <w:rsid w:val="41D1580B"/>
    <w:rsid w:val="41D57639"/>
    <w:rsid w:val="41DC5EDF"/>
    <w:rsid w:val="41DD05DE"/>
    <w:rsid w:val="41E4117E"/>
    <w:rsid w:val="41E41803"/>
    <w:rsid w:val="41E466BF"/>
    <w:rsid w:val="41E52CA5"/>
    <w:rsid w:val="41E6368B"/>
    <w:rsid w:val="41F04C42"/>
    <w:rsid w:val="41F07014"/>
    <w:rsid w:val="41F213E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667B6"/>
    <w:rsid w:val="4238424D"/>
    <w:rsid w:val="423B6862"/>
    <w:rsid w:val="42413CE4"/>
    <w:rsid w:val="424255E1"/>
    <w:rsid w:val="42426D8B"/>
    <w:rsid w:val="424A277B"/>
    <w:rsid w:val="424C388F"/>
    <w:rsid w:val="424C701C"/>
    <w:rsid w:val="42552CD5"/>
    <w:rsid w:val="42571AE1"/>
    <w:rsid w:val="42637522"/>
    <w:rsid w:val="4268449D"/>
    <w:rsid w:val="42697E79"/>
    <w:rsid w:val="426E536F"/>
    <w:rsid w:val="427034C5"/>
    <w:rsid w:val="42721D88"/>
    <w:rsid w:val="42730E0D"/>
    <w:rsid w:val="427409B9"/>
    <w:rsid w:val="427F3C64"/>
    <w:rsid w:val="42831021"/>
    <w:rsid w:val="42863926"/>
    <w:rsid w:val="4287026E"/>
    <w:rsid w:val="42873CB7"/>
    <w:rsid w:val="428A607C"/>
    <w:rsid w:val="429110B8"/>
    <w:rsid w:val="4295760D"/>
    <w:rsid w:val="429A29B1"/>
    <w:rsid w:val="429C1606"/>
    <w:rsid w:val="429E4757"/>
    <w:rsid w:val="42A50044"/>
    <w:rsid w:val="42A87389"/>
    <w:rsid w:val="42AC141B"/>
    <w:rsid w:val="42B63D6B"/>
    <w:rsid w:val="42B92FAE"/>
    <w:rsid w:val="42BE429A"/>
    <w:rsid w:val="42C5796D"/>
    <w:rsid w:val="42CF43AB"/>
    <w:rsid w:val="42D02E55"/>
    <w:rsid w:val="42D216FF"/>
    <w:rsid w:val="42D420EA"/>
    <w:rsid w:val="42D67001"/>
    <w:rsid w:val="42E06A10"/>
    <w:rsid w:val="42EF51EC"/>
    <w:rsid w:val="42F0263A"/>
    <w:rsid w:val="42F46A4C"/>
    <w:rsid w:val="42F503E1"/>
    <w:rsid w:val="42F511BA"/>
    <w:rsid w:val="42F875D5"/>
    <w:rsid w:val="430421B5"/>
    <w:rsid w:val="43073BEF"/>
    <w:rsid w:val="430A5FFD"/>
    <w:rsid w:val="430F7403"/>
    <w:rsid w:val="43112BE5"/>
    <w:rsid w:val="43120C73"/>
    <w:rsid w:val="431B56C6"/>
    <w:rsid w:val="431C7B04"/>
    <w:rsid w:val="431F752B"/>
    <w:rsid w:val="432466AA"/>
    <w:rsid w:val="43256A94"/>
    <w:rsid w:val="432B0FC9"/>
    <w:rsid w:val="432E5E21"/>
    <w:rsid w:val="432F4EDA"/>
    <w:rsid w:val="4334749B"/>
    <w:rsid w:val="433C41B8"/>
    <w:rsid w:val="433D2335"/>
    <w:rsid w:val="433F57C3"/>
    <w:rsid w:val="43426A44"/>
    <w:rsid w:val="43443162"/>
    <w:rsid w:val="43464C77"/>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8E6338"/>
    <w:rsid w:val="439322F0"/>
    <w:rsid w:val="43964600"/>
    <w:rsid w:val="4397231A"/>
    <w:rsid w:val="439C3431"/>
    <w:rsid w:val="439D0E7C"/>
    <w:rsid w:val="43A26A83"/>
    <w:rsid w:val="43A41643"/>
    <w:rsid w:val="43B329A6"/>
    <w:rsid w:val="43B70399"/>
    <w:rsid w:val="43BB3579"/>
    <w:rsid w:val="43C0281C"/>
    <w:rsid w:val="43C02B26"/>
    <w:rsid w:val="43C615A1"/>
    <w:rsid w:val="43C91C5B"/>
    <w:rsid w:val="43D10A40"/>
    <w:rsid w:val="43D34EA2"/>
    <w:rsid w:val="43D67A91"/>
    <w:rsid w:val="43E21F58"/>
    <w:rsid w:val="43E35EF0"/>
    <w:rsid w:val="43EA4281"/>
    <w:rsid w:val="43EB1944"/>
    <w:rsid w:val="43F71BCF"/>
    <w:rsid w:val="43F76F69"/>
    <w:rsid w:val="43F90FED"/>
    <w:rsid w:val="43F9776B"/>
    <w:rsid w:val="43FC0DB2"/>
    <w:rsid w:val="44051440"/>
    <w:rsid w:val="44052251"/>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5A2CF1"/>
    <w:rsid w:val="44613B53"/>
    <w:rsid w:val="44705173"/>
    <w:rsid w:val="44705CD5"/>
    <w:rsid w:val="44740841"/>
    <w:rsid w:val="4476407C"/>
    <w:rsid w:val="447B4A66"/>
    <w:rsid w:val="447D4136"/>
    <w:rsid w:val="44825790"/>
    <w:rsid w:val="44861189"/>
    <w:rsid w:val="448B5845"/>
    <w:rsid w:val="448C73DD"/>
    <w:rsid w:val="448E0EB7"/>
    <w:rsid w:val="44907237"/>
    <w:rsid w:val="44935BE4"/>
    <w:rsid w:val="449510AA"/>
    <w:rsid w:val="44972AB2"/>
    <w:rsid w:val="4499566C"/>
    <w:rsid w:val="449D7968"/>
    <w:rsid w:val="44AA6690"/>
    <w:rsid w:val="44AB4F09"/>
    <w:rsid w:val="44AC4BB6"/>
    <w:rsid w:val="44AC7B53"/>
    <w:rsid w:val="44AD2A20"/>
    <w:rsid w:val="44B41964"/>
    <w:rsid w:val="44B4690B"/>
    <w:rsid w:val="44B53006"/>
    <w:rsid w:val="44B94962"/>
    <w:rsid w:val="44BA1648"/>
    <w:rsid w:val="44BA7605"/>
    <w:rsid w:val="44BB150F"/>
    <w:rsid w:val="44BE4FA9"/>
    <w:rsid w:val="44C1032E"/>
    <w:rsid w:val="44C400F4"/>
    <w:rsid w:val="44C43057"/>
    <w:rsid w:val="44C44060"/>
    <w:rsid w:val="44C46F12"/>
    <w:rsid w:val="44C816C4"/>
    <w:rsid w:val="44C87C0F"/>
    <w:rsid w:val="44C932D0"/>
    <w:rsid w:val="44CB4FB3"/>
    <w:rsid w:val="44D31B1E"/>
    <w:rsid w:val="44DF6F1B"/>
    <w:rsid w:val="44E54BDC"/>
    <w:rsid w:val="44E64D8F"/>
    <w:rsid w:val="44E92DF3"/>
    <w:rsid w:val="44EB1931"/>
    <w:rsid w:val="44F44FEB"/>
    <w:rsid w:val="44F82D0E"/>
    <w:rsid w:val="44F87A23"/>
    <w:rsid w:val="44FF7037"/>
    <w:rsid w:val="45004D64"/>
    <w:rsid w:val="450174D5"/>
    <w:rsid w:val="451C5E9C"/>
    <w:rsid w:val="45214561"/>
    <w:rsid w:val="452C5F0A"/>
    <w:rsid w:val="453401C9"/>
    <w:rsid w:val="45347499"/>
    <w:rsid w:val="453579B0"/>
    <w:rsid w:val="45385EDA"/>
    <w:rsid w:val="453C0257"/>
    <w:rsid w:val="453F48AB"/>
    <w:rsid w:val="454036A6"/>
    <w:rsid w:val="45446179"/>
    <w:rsid w:val="45453123"/>
    <w:rsid w:val="454E0AAC"/>
    <w:rsid w:val="454E4F75"/>
    <w:rsid w:val="454E6B7A"/>
    <w:rsid w:val="4551463D"/>
    <w:rsid w:val="45520426"/>
    <w:rsid w:val="45522E35"/>
    <w:rsid w:val="45572AB5"/>
    <w:rsid w:val="455A7708"/>
    <w:rsid w:val="45626CF1"/>
    <w:rsid w:val="45697967"/>
    <w:rsid w:val="456C4CA4"/>
    <w:rsid w:val="457736FF"/>
    <w:rsid w:val="457751D0"/>
    <w:rsid w:val="45790DCE"/>
    <w:rsid w:val="457E31A2"/>
    <w:rsid w:val="45835C3C"/>
    <w:rsid w:val="45870E95"/>
    <w:rsid w:val="458A2D71"/>
    <w:rsid w:val="458B757C"/>
    <w:rsid w:val="458D679F"/>
    <w:rsid w:val="459026D9"/>
    <w:rsid w:val="45917B8A"/>
    <w:rsid w:val="459B634C"/>
    <w:rsid w:val="459D445E"/>
    <w:rsid w:val="459F2381"/>
    <w:rsid w:val="45A1053A"/>
    <w:rsid w:val="45A11196"/>
    <w:rsid w:val="45A2210C"/>
    <w:rsid w:val="45A47990"/>
    <w:rsid w:val="45A60E44"/>
    <w:rsid w:val="45A74FA6"/>
    <w:rsid w:val="45AA0217"/>
    <w:rsid w:val="45B315CE"/>
    <w:rsid w:val="45B5611D"/>
    <w:rsid w:val="45B64B84"/>
    <w:rsid w:val="45BA6033"/>
    <w:rsid w:val="45C85EA2"/>
    <w:rsid w:val="45D9022E"/>
    <w:rsid w:val="45E11BAF"/>
    <w:rsid w:val="45E3021B"/>
    <w:rsid w:val="45E37678"/>
    <w:rsid w:val="45E526A6"/>
    <w:rsid w:val="45E56E31"/>
    <w:rsid w:val="45E66893"/>
    <w:rsid w:val="45E826B2"/>
    <w:rsid w:val="45EE016D"/>
    <w:rsid w:val="45F4334C"/>
    <w:rsid w:val="460D3781"/>
    <w:rsid w:val="460D5750"/>
    <w:rsid w:val="461B7F64"/>
    <w:rsid w:val="461F1ADE"/>
    <w:rsid w:val="461F36FD"/>
    <w:rsid w:val="462D4B2D"/>
    <w:rsid w:val="462E4FF5"/>
    <w:rsid w:val="46326F58"/>
    <w:rsid w:val="4633379B"/>
    <w:rsid w:val="46365246"/>
    <w:rsid w:val="463E1C6A"/>
    <w:rsid w:val="46413001"/>
    <w:rsid w:val="46466453"/>
    <w:rsid w:val="464871AD"/>
    <w:rsid w:val="464937C4"/>
    <w:rsid w:val="464B3175"/>
    <w:rsid w:val="464E3AE9"/>
    <w:rsid w:val="464E7E9E"/>
    <w:rsid w:val="46541070"/>
    <w:rsid w:val="465918B0"/>
    <w:rsid w:val="46591F99"/>
    <w:rsid w:val="465D0995"/>
    <w:rsid w:val="4662020E"/>
    <w:rsid w:val="46672310"/>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9F284C"/>
    <w:rsid w:val="46A35C12"/>
    <w:rsid w:val="46A55B0E"/>
    <w:rsid w:val="46A82992"/>
    <w:rsid w:val="46AA501B"/>
    <w:rsid w:val="46AB7443"/>
    <w:rsid w:val="46AD7A54"/>
    <w:rsid w:val="46B134DD"/>
    <w:rsid w:val="46B419BE"/>
    <w:rsid w:val="46B640D3"/>
    <w:rsid w:val="46B66C70"/>
    <w:rsid w:val="46B712B7"/>
    <w:rsid w:val="46CD1F17"/>
    <w:rsid w:val="46D126E3"/>
    <w:rsid w:val="46D1625E"/>
    <w:rsid w:val="46D67289"/>
    <w:rsid w:val="46DB64CD"/>
    <w:rsid w:val="46DD1D17"/>
    <w:rsid w:val="46E1018C"/>
    <w:rsid w:val="46E53AB0"/>
    <w:rsid w:val="46E666DE"/>
    <w:rsid w:val="46EE5C1E"/>
    <w:rsid w:val="46EE73D1"/>
    <w:rsid w:val="46F06FEE"/>
    <w:rsid w:val="46F37479"/>
    <w:rsid w:val="46F43423"/>
    <w:rsid w:val="46FC2FE8"/>
    <w:rsid w:val="47033281"/>
    <w:rsid w:val="47065799"/>
    <w:rsid w:val="47073BE8"/>
    <w:rsid w:val="470872CF"/>
    <w:rsid w:val="470D53CA"/>
    <w:rsid w:val="47112FF6"/>
    <w:rsid w:val="4714139C"/>
    <w:rsid w:val="47143F5A"/>
    <w:rsid w:val="471563E1"/>
    <w:rsid w:val="47167C67"/>
    <w:rsid w:val="472258F3"/>
    <w:rsid w:val="47333B1B"/>
    <w:rsid w:val="47351654"/>
    <w:rsid w:val="473D0BD8"/>
    <w:rsid w:val="47457188"/>
    <w:rsid w:val="47502F2C"/>
    <w:rsid w:val="47561DDC"/>
    <w:rsid w:val="47592D4E"/>
    <w:rsid w:val="475E2707"/>
    <w:rsid w:val="47644CFB"/>
    <w:rsid w:val="47666951"/>
    <w:rsid w:val="47683159"/>
    <w:rsid w:val="476A7D07"/>
    <w:rsid w:val="47745049"/>
    <w:rsid w:val="478046DF"/>
    <w:rsid w:val="479766B4"/>
    <w:rsid w:val="479A2857"/>
    <w:rsid w:val="479A401E"/>
    <w:rsid w:val="479A472B"/>
    <w:rsid w:val="479D7800"/>
    <w:rsid w:val="47A240A4"/>
    <w:rsid w:val="47A60277"/>
    <w:rsid w:val="47A83BFD"/>
    <w:rsid w:val="47AA1593"/>
    <w:rsid w:val="47B44BED"/>
    <w:rsid w:val="47B77348"/>
    <w:rsid w:val="47BC3466"/>
    <w:rsid w:val="47BF5FB3"/>
    <w:rsid w:val="47CF0F0F"/>
    <w:rsid w:val="47D730B6"/>
    <w:rsid w:val="47DD6490"/>
    <w:rsid w:val="47DD6A91"/>
    <w:rsid w:val="47E62C82"/>
    <w:rsid w:val="47E9396D"/>
    <w:rsid w:val="47EB0853"/>
    <w:rsid w:val="47EB5BFA"/>
    <w:rsid w:val="47F46D42"/>
    <w:rsid w:val="47FA20F9"/>
    <w:rsid w:val="47FF3A74"/>
    <w:rsid w:val="48041F1C"/>
    <w:rsid w:val="48074B4D"/>
    <w:rsid w:val="480B1862"/>
    <w:rsid w:val="480B57A8"/>
    <w:rsid w:val="480B749D"/>
    <w:rsid w:val="480B7A59"/>
    <w:rsid w:val="480E5EDB"/>
    <w:rsid w:val="48111DC2"/>
    <w:rsid w:val="48156BFB"/>
    <w:rsid w:val="481B5A1B"/>
    <w:rsid w:val="481E5F8D"/>
    <w:rsid w:val="48204877"/>
    <w:rsid w:val="482B39B5"/>
    <w:rsid w:val="482D350F"/>
    <w:rsid w:val="4835046F"/>
    <w:rsid w:val="483831BA"/>
    <w:rsid w:val="483A4006"/>
    <w:rsid w:val="483B5BCA"/>
    <w:rsid w:val="483C2A8C"/>
    <w:rsid w:val="483F5850"/>
    <w:rsid w:val="48424FA1"/>
    <w:rsid w:val="484647AE"/>
    <w:rsid w:val="48481010"/>
    <w:rsid w:val="484F1901"/>
    <w:rsid w:val="485216B9"/>
    <w:rsid w:val="48594C05"/>
    <w:rsid w:val="485D0A33"/>
    <w:rsid w:val="485D5413"/>
    <w:rsid w:val="485D58DA"/>
    <w:rsid w:val="485D651B"/>
    <w:rsid w:val="485F3492"/>
    <w:rsid w:val="4864535D"/>
    <w:rsid w:val="4865157E"/>
    <w:rsid w:val="48664A02"/>
    <w:rsid w:val="48684EBF"/>
    <w:rsid w:val="487141DB"/>
    <w:rsid w:val="48740F16"/>
    <w:rsid w:val="48747A97"/>
    <w:rsid w:val="487A2A25"/>
    <w:rsid w:val="487C0397"/>
    <w:rsid w:val="48843EED"/>
    <w:rsid w:val="48850976"/>
    <w:rsid w:val="488C5FA3"/>
    <w:rsid w:val="488D22FD"/>
    <w:rsid w:val="488E25F1"/>
    <w:rsid w:val="48942964"/>
    <w:rsid w:val="489B4431"/>
    <w:rsid w:val="489C27BC"/>
    <w:rsid w:val="489E6A24"/>
    <w:rsid w:val="489F0E5C"/>
    <w:rsid w:val="48A252D4"/>
    <w:rsid w:val="48A36B1C"/>
    <w:rsid w:val="48A76BEF"/>
    <w:rsid w:val="48AB58AD"/>
    <w:rsid w:val="48AE7F15"/>
    <w:rsid w:val="48AF255D"/>
    <w:rsid w:val="48B16C29"/>
    <w:rsid w:val="48B305F1"/>
    <w:rsid w:val="48B44D6B"/>
    <w:rsid w:val="48B470F8"/>
    <w:rsid w:val="48B75AB4"/>
    <w:rsid w:val="48B75CD0"/>
    <w:rsid w:val="48C17F25"/>
    <w:rsid w:val="48C3444A"/>
    <w:rsid w:val="48C34E74"/>
    <w:rsid w:val="48C43EFA"/>
    <w:rsid w:val="48C538B2"/>
    <w:rsid w:val="48C70477"/>
    <w:rsid w:val="48C72E35"/>
    <w:rsid w:val="48C82BD7"/>
    <w:rsid w:val="48CB0DA2"/>
    <w:rsid w:val="48D25798"/>
    <w:rsid w:val="48DC218B"/>
    <w:rsid w:val="48EA0E66"/>
    <w:rsid w:val="48EC10B0"/>
    <w:rsid w:val="48F04BA1"/>
    <w:rsid w:val="48F16696"/>
    <w:rsid w:val="48F447F8"/>
    <w:rsid w:val="48F612E3"/>
    <w:rsid w:val="48FE11C0"/>
    <w:rsid w:val="48FE59FA"/>
    <w:rsid w:val="49046287"/>
    <w:rsid w:val="49075A63"/>
    <w:rsid w:val="490933FA"/>
    <w:rsid w:val="490A4D2F"/>
    <w:rsid w:val="490A64AF"/>
    <w:rsid w:val="491709CE"/>
    <w:rsid w:val="491D3EFC"/>
    <w:rsid w:val="49217522"/>
    <w:rsid w:val="49224F55"/>
    <w:rsid w:val="49241D45"/>
    <w:rsid w:val="4929748F"/>
    <w:rsid w:val="492F1F4E"/>
    <w:rsid w:val="4935171C"/>
    <w:rsid w:val="49352F56"/>
    <w:rsid w:val="49366254"/>
    <w:rsid w:val="493A0176"/>
    <w:rsid w:val="49432B91"/>
    <w:rsid w:val="494502AA"/>
    <w:rsid w:val="494D614B"/>
    <w:rsid w:val="49505C0C"/>
    <w:rsid w:val="49535C21"/>
    <w:rsid w:val="49550FF0"/>
    <w:rsid w:val="495711BC"/>
    <w:rsid w:val="495B528B"/>
    <w:rsid w:val="495C3370"/>
    <w:rsid w:val="49623CA4"/>
    <w:rsid w:val="49627779"/>
    <w:rsid w:val="496409A2"/>
    <w:rsid w:val="496459A7"/>
    <w:rsid w:val="496926EA"/>
    <w:rsid w:val="496E6FC2"/>
    <w:rsid w:val="49707759"/>
    <w:rsid w:val="49715E0F"/>
    <w:rsid w:val="497538A7"/>
    <w:rsid w:val="49756718"/>
    <w:rsid w:val="49757894"/>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56A6D"/>
    <w:rsid w:val="49CE0C89"/>
    <w:rsid w:val="49D93C20"/>
    <w:rsid w:val="49DA3FD3"/>
    <w:rsid w:val="49DA7AB7"/>
    <w:rsid w:val="49E028D9"/>
    <w:rsid w:val="49E353F8"/>
    <w:rsid w:val="49E46DD1"/>
    <w:rsid w:val="49E73A41"/>
    <w:rsid w:val="49E95933"/>
    <w:rsid w:val="49EC09E1"/>
    <w:rsid w:val="49EF7DBB"/>
    <w:rsid w:val="49F7729C"/>
    <w:rsid w:val="49FA57FE"/>
    <w:rsid w:val="49FB422B"/>
    <w:rsid w:val="49FD514A"/>
    <w:rsid w:val="4A0238A8"/>
    <w:rsid w:val="4A0573EC"/>
    <w:rsid w:val="4A06116C"/>
    <w:rsid w:val="4A070E8E"/>
    <w:rsid w:val="4A09499E"/>
    <w:rsid w:val="4A14785B"/>
    <w:rsid w:val="4A175A09"/>
    <w:rsid w:val="4A19214F"/>
    <w:rsid w:val="4A1D2B22"/>
    <w:rsid w:val="4A1F7925"/>
    <w:rsid w:val="4A2322DF"/>
    <w:rsid w:val="4A293841"/>
    <w:rsid w:val="4A2D3660"/>
    <w:rsid w:val="4A2E7749"/>
    <w:rsid w:val="4A314103"/>
    <w:rsid w:val="4A381BA6"/>
    <w:rsid w:val="4A3926E2"/>
    <w:rsid w:val="4A4172CE"/>
    <w:rsid w:val="4A43236C"/>
    <w:rsid w:val="4A4A176A"/>
    <w:rsid w:val="4A5370A6"/>
    <w:rsid w:val="4A5558E9"/>
    <w:rsid w:val="4A59371E"/>
    <w:rsid w:val="4A5C4447"/>
    <w:rsid w:val="4A5C6983"/>
    <w:rsid w:val="4A616397"/>
    <w:rsid w:val="4A643FBD"/>
    <w:rsid w:val="4A652ED9"/>
    <w:rsid w:val="4A662E1D"/>
    <w:rsid w:val="4A6855C7"/>
    <w:rsid w:val="4A6C0FC7"/>
    <w:rsid w:val="4A6D7FF3"/>
    <w:rsid w:val="4A732739"/>
    <w:rsid w:val="4A732F85"/>
    <w:rsid w:val="4A7413BF"/>
    <w:rsid w:val="4A7B537E"/>
    <w:rsid w:val="4A7D09F3"/>
    <w:rsid w:val="4A825AD9"/>
    <w:rsid w:val="4A840EFE"/>
    <w:rsid w:val="4A850C8F"/>
    <w:rsid w:val="4A8835F7"/>
    <w:rsid w:val="4A8953AB"/>
    <w:rsid w:val="4A8B5CEB"/>
    <w:rsid w:val="4A8E3303"/>
    <w:rsid w:val="4A95521B"/>
    <w:rsid w:val="4A970AB1"/>
    <w:rsid w:val="4A9C6332"/>
    <w:rsid w:val="4AA4318E"/>
    <w:rsid w:val="4AA456B8"/>
    <w:rsid w:val="4AA55091"/>
    <w:rsid w:val="4AA75186"/>
    <w:rsid w:val="4AAF1B3A"/>
    <w:rsid w:val="4AB01D3D"/>
    <w:rsid w:val="4AB113DF"/>
    <w:rsid w:val="4AB347AB"/>
    <w:rsid w:val="4AB60988"/>
    <w:rsid w:val="4AB75FB2"/>
    <w:rsid w:val="4ABB3CDE"/>
    <w:rsid w:val="4AC16991"/>
    <w:rsid w:val="4AC41CC1"/>
    <w:rsid w:val="4AC4256B"/>
    <w:rsid w:val="4AC66331"/>
    <w:rsid w:val="4AC860DD"/>
    <w:rsid w:val="4AD162A8"/>
    <w:rsid w:val="4AD25C89"/>
    <w:rsid w:val="4AD55B10"/>
    <w:rsid w:val="4AD768C6"/>
    <w:rsid w:val="4AE0796F"/>
    <w:rsid w:val="4AE30444"/>
    <w:rsid w:val="4AE31B85"/>
    <w:rsid w:val="4AE5143A"/>
    <w:rsid w:val="4AE9678B"/>
    <w:rsid w:val="4AEF0F11"/>
    <w:rsid w:val="4AF902F5"/>
    <w:rsid w:val="4AF94D42"/>
    <w:rsid w:val="4AFA44F5"/>
    <w:rsid w:val="4AFF49AD"/>
    <w:rsid w:val="4B0107DC"/>
    <w:rsid w:val="4B020D4E"/>
    <w:rsid w:val="4B021266"/>
    <w:rsid w:val="4B06560B"/>
    <w:rsid w:val="4B081F1A"/>
    <w:rsid w:val="4B0A119A"/>
    <w:rsid w:val="4B0D6C0E"/>
    <w:rsid w:val="4B18018D"/>
    <w:rsid w:val="4B183767"/>
    <w:rsid w:val="4B1A6945"/>
    <w:rsid w:val="4B1C66E8"/>
    <w:rsid w:val="4B205D7D"/>
    <w:rsid w:val="4B28587C"/>
    <w:rsid w:val="4B292683"/>
    <w:rsid w:val="4B294C7C"/>
    <w:rsid w:val="4B304EAD"/>
    <w:rsid w:val="4B376E2E"/>
    <w:rsid w:val="4B385AE2"/>
    <w:rsid w:val="4B387AC6"/>
    <w:rsid w:val="4B3D5656"/>
    <w:rsid w:val="4B3F4861"/>
    <w:rsid w:val="4B452D17"/>
    <w:rsid w:val="4B45356B"/>
    <w:rsid w:val="4B475D91"/>
    <w:rsid w:val="4B4C459F"/>
    <w:rsid w:val="4B4D5699"/>
    <w:rsid w:val="4B4D612E"/>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92A38"/>
    <w:rsid w:val="4B7A3C96"/>
    <w:rsid w:val="4B7D4F5D"/>
    <w:rsid w:val="4B82716C"/>
    <w:rsid w:val="4B857EC6"/>
    <w:rsid w:val="4B865D88"/>
    <w:rsid w:val="4B8829C1"/>
    <w:rsid w:val="4B8A2918"/>
    <w:rsid w:val="4B901807"/>
    <w:rsid w:val="4B9B25E4"/>
    <w:rsid w:val="4B9E314D"/>
    <w:rsid w:val="4BAC4DC9"/>
    <w:rsid w:val="4BAD4CA2"/>
    <w:rsid w:val="4BB42604"/>
    <w:rsid w:val="4BB548C0"/>
    <w:rsid w:val="4BB5799E"/>
    <w:rsid w:val="4BC456EF"/>
    <w:rsid w:val="4BC647B0"/>
    <w:rsid w:val="4BCB1BAE"/>
    <w:rsid w:val="4BD94F2A"/>
    <w:rsid w:val="4BDF4B49"/>
    <w:rsid w:val="4BE01CBF"/>
    <w:rsid w:val="4BE57E16"/>
    <w:rsid w:val="4BE819D0"/>
    <w:rsid w:val="4BE8649D"/>
    <w:rsid w:val="4BEE178C"/>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11D2"/>
    <w:rsid w:val="4C2840CB"/>
    <w:rsid w:val="4C2C4C40"/>
    <w:rsid w:val="4C312ECF"/>
    <w:rsid w:val="4C365CA4"/>
    <w:rsid w:val="4C422CA7"/>
    <w:rsid w:val="4C427C5C"/>
    <w:rsid w:val="4C443EC1"/>
    <w:rsid w:val="4C5035A1"/>
    <w:rsid w:val="4C5F0B5D"/>
    <w:rsid w:val="4C606F33"/>
    <w:rsid w:val="4C6426ED"/>
    <w:rsid w:val="4C64471A"/>
    <w:rsid w:val="4C69244A"/>
    <w:rsid w:val="4C6C2FE2"/>
    <w:rsid w:val="4C6D5BD4"/>
    <w:rsid w:val="4C6F6529"/>
    <w:rsid w:val="4C77619E"/>
    <w:rsid w:val="4C7A0B7D"/>
    <w:rsid w:val="4C860543"/>
    <w:rsid w:val="4C8740CC"/>
    <w:rsid w:val="4C8E48D8"/>
    <w:rsid w:val="4C9538F4"/>
    <w:rsid w:val="4C974009"/>
    <w:rsid w:val="4C987412"/>
    <w:rsid w:val="4C9C23CF"/>
    <w:rsid w:val="4CA5643F"/>
    <w:rsid w:val="4CA6111C"/>
    <w:rsid w:val="4CA867B8"/>
    <w:rsid w:val="4CB3742C"/>
    <w:rsid w:val="4CB50036"/>
    <w:rsid w:val="4CB63E1D"/>
    <w:rsid w:val="4CBB546E"/>
    <w:rsid w:val="4CC17C3E"/>
    <w:rsid w:val="4CC25B41"/>
    <w:rsid w:val="4CC42462"/>
    <w:rsid w:val="4CC42E37"/>
    <w:rsid w:val="4CC528E0"/>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473C4"/>
    <w:rsid w:val="4D1D6CA0"/>
    <w:rsid w:val="4D2609C6"/>
    <w:rsid w:val="4D2A2C09"/>
    <w:rsid w:val="4D2B2E28"/>
    <w:rsid w:val="4D2F5C2A"/>
    <w:rsid w:val="4D33448A"/>
    <w:rsid w:val="4D3E5124"/>
    <w:rsid w:val="4D3F3AA0"/>
    <w:rsid w:val="4D3F4840"/>
    <w:rsid w:val="4D410392"/>
    <w:rsid w:val="4D422D07"/>
    <w:rsid w:val="4D427BBD"/>
    <w:rsid w:val="4D497768"/>
    <w:rsid w:val="4D4A2E46"/>
    <w:rsid w:val="4D4E60E3"/>
    <w:rsid w:val="4D551492"/>
    <w:rsid w:val="4D5646C6"/>
    <w:rsid w:val="4D570519"/>
    <w:rsid w:val="4D5A2B9C"/>
    <w:rsid w:val="4D5C5732"/>
    <w:rsid w:val="4D601BF0"/>
    <w:rsid w:val="4D656800"/>
    <w:rsid w:val="4D6C4B60"/>
    <w:rsid w:val="4D6D0CFF"/>
    <w:rsid w:val="4D705706"/>
    <w:rsid w:val="4D7220A0"/>
    <w:rsid w:val="4D722EC4"/>
    <w:rsid w:val="4D76173E"/>
    <w:rsid w:val="4D795468"/>
    <w:rsid w:val="4D7C530E"/>
    <w:rsid w:val="4D8507BC"/>
    <w:rsid w:val="4D8729FB"/>
    <w:rsid w:val="4D8814DC"/>
    <w:rsid w:val="4D8A58C0"/>
    <w:rsid w:val="4D8D11C1"/>
    <w:rsid w:val="4D8E6ECD"/>
    <w:rsid w:val="4D922BF5"/>
    <w:rsid w:val="4D986B63"/>
    <w:rsid w:val="4D9B5A29"/>
    <w:rsid w:val="4DA53BC8"/>
    <w:rsid w:val="4DA72415"/>
    <w:rsid w:val="4DB056F4"/>
    <w:rsid w:val="4DB41824"/>
    <w:rsid w:val="4DB95A69"/>
    <w:rsid w:val="4DBB2E8F"/>
    <w:rsid w:val="4DBD1F3A"/>
    <w:rsid w:val="4DBD2FD7"/>
    <w:rsid w:val="4DBD526D"/>
    <w:rsid w:val="4DC31B92"/>
    <w:rsid w:val="4DC43B24"/>
    <w:rsid w:val="4DCA77DE"/>
    <w:rsid w:val="4DCF2CF9"/>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60345"/>
    <w:rsid w:val="4E2C6A36"/>
    <w:rsid w:val="4E342F40"/>
    <w:rsid w:val="4E3A2C21"/>
    <w:rsid w:val="4E3B72FE"/>
    <w:rsid w:val="4E412A4D"/>
    <w:rsid w:val="4E4475F5"/>
    <w:rsid w:val="4E4D010A"/>
    <w:rsid w:val="4E4D2928"/>
    <w:rsid w:val="4E4F0DCF"/>
    <w:rsid w:val="4E587463"/>
    <w:rsid w:val="4E5A3449"/>
    <w:rsid w:val="4E5A5499"/>
    <w:rsid w:val="4E656FCA"/>
    <w:rsid w:val="4E68543B"/>
    <w:rsid w:val="4E6906EE"/>
    <w:rsid w:val="4E694E99"/>
    <w:rsid w:val="4E6D1740"/>
    <w:rsid w:val="4E6E70BD"/>
    <w:rsid w:val="4E7125DA"/>
    <w:rsid w:val="4E720846"/>
    <w:rsid w:val="4E733F49"/>
    <w:rsid w:val="4E792618"/>
    <w:rsid w:val="4E795FE9"/>
    <w:rsid w:val="4E797F06"/>
    <w:rsid w:val="4E8D3751"/>
    <w:rsid w:val="4E8D41BC"/>
    <w:rsid w:val="4E904370"/>
    <w:rsid w:val="4E937457"/>
    <w:rsid w:val="4E937763"/>
    <w:rsid w:val="4E991182"/>
    <w:rsid w:val="4E9E5BA9"/>
    <w:rsid w:val="4E9F5613"/>
    <w:rsid w:val="4EA9172F"/>
    <w:rsid w:val="4EAC241A"/>
    <w:rsid w:val="4EB6029F"/>
    <w:rsid w:val="4EB67945"/>
    <w:rsid w:val="4EBD75BF"/>
    <w:rsid w:val="4EC420B9"/>
    <w:rsid w:val="4EC91E2C"/>
    <w:rsid w:val="4ECA2CB3"/>
    <w:rsid w:val="4ECD7B05"/>
    <w:rsid w:val="4ED056C5"/>
    <w:rsid w:val="4ED32EBD"/>
    <w:rsid w:val="4EE17B77"/>
    <w:rsid w:val="4EE2777A"/>
    <w:rsid w:val="4EE44103"/>
    <w:rsid w:val="4EE61722"/>
    <w:rsid w:val="4EE86D63"/>
    <w:rsid w:val="4EEC3838"/>
    <w:rsid w:val="4EEE11A3"/>
    <w:rsid w:val="4EF07A0E"/>
    <w:rsid w:val="4EF07E6E"/>
    <w:rsid w:val="4EFA68DB"/>
    <w:rsid w:val="4EFE4EC2"/>
    <w:rsid w:val="4EFF3444"/>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473291"/>
    <w:rsid w:val="4F4C1097"/>
    <w:rsid w:val="4F50208E"/>
    <w:rsid w:val="4F560A53"/>
    <w:rsid w:val="4F5D25C0"/>
    <w:rsid w:val="4F611147"/>
    <w:rsid w:val="4F6E6F86"/>
    <w:rsid w:val="4F7278C6"/>
    <w:rsid w:val="4F764CC2"/>
    <w:rsid w:val="4F823D55"/>
    <w:rsid w:val="4F85034E"/>
    <w:rsid w:val="4F8B16E7"/>
    <w:rsid w:val="4F9000F4"/>
    <w:rsid w:val="4F941E5B"/>
    <w:rsid w:val="4F983E33"/>
    <w:rsid w:val="4F9B5328"/>
    <w:rsid w:val="4FA46871"/>
    <w:rsid w:val="4FAB2D3A"/>
    <w:rsid w:val="4FAB3627"/>
    <w:rsid w:val="4FAB7893"/>
    <w:rsid w:val="4FB204D9"/>
    <w:rsid w:val="4FB40C2C"/>
    <w:rsid w:val="4FB42A77"/>
    <w:rsid w:val="4FB43616"/>
    <w:rsid w:val="4FBA52BE"/>
    <w:rsid w:val="4FBA74EE"/>
    <w:rsid w:val="4FBB5569"/>
    <w:rsid w:val="4FBB7FCB"/>
    <w:rsid w:val="4FBD5683"/>
    <w:rsid w:val="4FBE4876"/>
    <w:rsid w:val="4FBF1E32"/>
    <w:rsid w:val="4FC803AA"/>
    <w:rsid w:val="4FCB45DF"/>
    <w:rsid w:val="4FCF2495"/>
    <w:rsid w:val="4FD365FC"/>
    <w:rsid w:val="4FD62D61"/>
    <w:rsid w:val="4FD94450"/>
    <w:rsid w:val="4FDC6418"/>
    <w:rsid w:val="4FDE0BFE"/>
    <w:rsid w:val="4FDF0E90"/>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032F0"/>
    <w:rsid w:val="50104F4B"/>
    <w:rsid w:val="5014542B"/>
    <w:rsid w:val="50167359"/>
    <w:rsid w:val="50186BF6"/>
    <w:rsid w:val="502751AB"/>
    <w:rsid w:val="502C4247"/>
    <w:rsid w:val="502D25A0"/>
    <w:rsid w:val="502D660A"/>
    <w:rsid w:val="502E67CE"/>
    <w:rsid w:val="50347D28"/>
    <w:rsid w:val="50363B3A"/>
    <w:rsid w:val="503D2073"/>
    <w:rsid w:val="503D5373"/>
    <w:rsid w:val="503E4F3A"/>
    <w:rsid w:val="50412F77"/>
    <w:rsid w:val="504261AC"/>
    <w:rsid w:val="504311C0"/>
    <w:rsid w:val="50435189"/>
    <w:rsid w:val="50461396"/>
    <w:rsid w:val="504B1149"/>
    <w:rsid w:val="504B5456"/>
    <w:rsid w:val="5052029B"/>
    <w:rsid w:val="5052775D"/>
    <w:rsid w:val="505F1426"/>
    <w:rsid w:val="506309DB"/>
    <w:rsid w:val="50693CF6"/>
    <w:rsid w:val="50752AF6"/>
    <w:rsid w:val="50771C00"/>
    <w:rsid w:val="5085479A"/>
    <w:rsid w:val="508A668E"/>
    <w:rsid w:val="509A3231"/>
    <w:rsid w:val="509C736A"/>
    <w:rsid w:val="50A27585"/>
    <w:rsid w:val="50A866F2"/>
    <w:rsid w:val="50AC0B91"/>
    <w:rsid w:val="50AF1C59"/>
    <w:rsid w:val="50B139BD"/>
    <w:rsid w:val="50B92297"/>
    <w:rsid w:val="50BD1498"/>
    <w:rsid w:val="50BE1B1D"/>
    <w:rsid w:val="50BE494F"/>
    <w:rsid w:val="50C2536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12C95"/>
    <w:rsid w:val="510D4A1E"/>
    <w:rsid w:val="510E3DC2"/>
    <w:rsid w:val="51184E6D"/>
    <w:rsid w:val="51187610"/>
    <w:rsid w:val="511C491F"/>
    <w:rsid w:val="51234937"/>
    <w:rsid w:val="51257DF2"/>
    <w:rsid w:val="512B350B"/>
    <w:rsid w:val="513571BD"/>
    <w:rsid w:val="5136759E"/>
    <w:rsid w:val="51375EB3"/>
    <w:rsid w:val="513853CC"/>
    <w:rsid w:val="51392D77"/>
    <w:rsid w:val="513D483E"/>
    <w:rsid w:val="513F081D"/>
    <w:rsid w:val="514378AB"/>
    <w:rsid w:val="514C1E16"/>
    <w:rsid w:val="514F0A29"/>
    <w:rsid w:val="515361F4"/>
    <w:rsid w:val="515529BB"/>
    <w:rsid w:val="5159161C"/>
    <w:rsid w:val="515A64E3"/>
    <w:rsid w:val="515C30A6"/>
    <w:rsid w:val="5161698E"/>
    <w:rsid w:val="5163574F"/>
    <w:rsid w:val="51651617"/>
    <w:rsid w:val="5179450A"/>
    <w:rsid w:val="51797588"/>
    <w:rsid w:val="517C0CA0"/>
    <w:rsid w:val="517D17DB"/>
    <w:rsid w:val="517F00BC"/>
    <w:rsid w:val="517F39A6"/>
    <w:rsid w:val="51861BC2"/>
    <w:rsid w:val="5188076F"/>
    <w:rsid w:val="5195533B"/>
    <w:rsid w:val="519645E3"/>
    <w:rsid w:val="5199124A"/>
    <w:rsid w:val="519D2F03"/>
    <w:rsid w:val="51A46F68"/>
    <w:rsid w:val="51AA27FB"/>
    <w:rsid w:val="51AB0562"/>
    <w:rsid w:val="51AD6F40"/>
    <w:rsid w:val="51AE5103"/>
    <w:rsid w:val="51BB7CE4"/>
    <w:rsid w:val="51BE2EAE"/>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1FD7ABB"/>
    <w:rsid w:val="52063C95"/>
    <w:rsid w:val="52073487"/>
    <w:rsid w:val="52081BED"/>
    <w:rsid w:val="520A7B89"/>
    <w:rsid w:val="520E648E"/>
    <w:rsid w:val="520F50CF"/>
    <w:rsid w:val="521014E3"/>
    <w:rsid w:val="521C5D43"/>
    <w:rsid w:val="521D1F17"/>
    <w:rsid w:val="521D7ED7"/>
    <w:rsid w:val="52216835"/>
    <w:rsid w:val="52233879"/>
    <w:rsid w:val="52257DA4"/>
    <w:rsid w:val="52325EE7"/>
    <w:rsid w:val="5239194F"/>
    <w:rsid w:val="524B7D2C"/>
    <w:rsid w:val="524C4737"/>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46FDD"/>
    <w:rsid w:val="52993DA6"/>
    <w:rsid w:val="529B2676"/>
    <w:rsid w:val="529B5EE8"/>
    <w:rsid w:val="529F0D9B"/>
    <w:rsid w:val="52A90E2E"/>
    <w:rsid w:val="52B85C27"/>
    <w:rsid w:val="52BC0926"/>
    <w:rsid w:val="52BC7B62"/>
    <w:rsid w:val="52C86EAD"/>
    <w:rsid w:val="52CA3D8F"/>
    <w:rsid w:val="52CD21D8"/>
    <w:rsid w:val="52CF0A4A"/>
    <w:rsid w:val="52DA2383"/>
    <w:rsid w:val="52DC66BA"/>
    <w:rsid w:val="52DC7C0E"/>
    <w:rsid w:val="52DD5B35"/>
    <w:rsid w:val="52DE6D3F"/>
    <w:rsid w:val="52DF42EC"/>
    <w:rsid w:val="52E427EA"/>
    <w:rsid w:val="52E82CC5"/>
    <w:rsid w:val="52EB52A5"/>
    <w:rsid w:val="52ED0DE3"/>
    <w:rsid w:val="52EE154F"/>
    <w:rsid w:val="52EF0051"/>
    <w:rsid w:val="52F02D8D"/>
    <w:rsid w:val="52F24426"/>
    <w:rsid w:val="52FC1C88"/>
    <w:rsid w:val="53005822"/>
    <w:rsid w:val="53047263"/>
    <w:rsid w:val="5306702F"/>
    <w:rsid w:val="53071579"/>
    <w:rsid w:val="53112C1D"/>
    <w:rsid w:val="531241BA"/>
    <w:rsid w:val="53155215"/>
    <w:rsid w:val="531621BA"/>
    <w:rsid w:val="531837EC"/>
    <w:rsid w:val="531D0F10"/>
    <w:rsid w:val="531F532A"/>
    <w:rsid w:val="53207ABD"/>
    <w:rsid w:val="5325406B"/>
    <w:rsid w:val="53264D3B"/>
    <w:rsid w:val="53290BFD"/>
    <w:rsid w:val="53293966"/>
    <w:rsid w:val="532B3E9B"/>
    <w:rsid w:val="532C389F"/>
    <w:rsid w:val="532D753B"/>
    <w:rsid w:val="532F6301"/>
    <w:rsid w:val="53310CD0"/>
    <w:rsid w:val="53347AE1"/>
    <w:rsid w:val="533E0346"/>
    <w:rsid w:val="534246C3"/>
    <w:rsid w:val="53447816"/>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37FDD"/>
    <w:rsid w:val="53BB51C6"/>
    <w:rsid w:val="53BE1FB8"/>
    <w:rsid w:val="53C34D17"/>
    <w:rsid w:val="53C40B3B"/>
    <w:rsid w:val="53C817A7"/>
    <w:rsid w:val="53C877C6"/>
    <w:rsid w:val="53D153F9"/>
    <w:rsid w:val="53DB35A3"/>
    <w:rsid w:val="53DC2808"/>
    <w:rsid w:val="53DD2CA6"/>
    <w:rsid w:val="53DE4BEA"/>
    <w:rsid w:val="53DF54A9"/>
    <w:rsid w:val="53E07B00"/>
    <w:rsid w:val="53E21FCA"/>
    <w:rsid w:val="53E27BE1"/>
    <w:rsid w:val="53EC3D29"/>
    <w:rsid w:val="53EE37DC"/>
    <w:rsid w:val="53F90D34"/>
    <w:rsid w:val="53FA05A6"/>
    <w:rsid w:val="53FF20DD"/>
    <w:rsid w:val="54002BFD"/>
    <w:rsid w:val="54066342"/>
    <w:rsid w:val="54096B9B"/>
    <w:rsid w:val="540A0F22"/>
    <w:rsid w:val="54107057"/>
    <w:rsid w:val="541447FD"/>
    <w:rsid w:val="5416352F"/>
    <w:rsid w:val="541942B6"/>
    <w:rsid w:val="541A3E14"/>
    <w:rsid w:val="541A40BD"/>
    <w:rsid w:val="541F38E3"/>
    <w:rsid w:val="5420418E"/>
    <w:rsid w:val="542A1803"/>
    <w:rsid w:val="542A3FEF"/>
    <w:rsid w:val="542A5504"/>
    <w:rsid w:val="542F7A60"/>
    <w:rsid w:val="54346136"/>
    <w:rsid w:val="5438183D"/>
    <w:rsid w:val="543A5A8E"/>
    <w:rsid w:val="54492049"/>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AB5DA7"/>
    <w:rsid w:val="54B171C4"/>
    <w:rsid w:val="54B61DA8"/>
    <w:rsid w:val="54B62C99"/>
    <w:rsid w:val="54BC1CEB"/>
    <w:rsid w:val="54CB22D7"/>
    <w:rsid w:val="54CC175C"/>
    <w:rsid w:val="54CC47C4"/>
    <w:rsid w:val="54CD258C"/>
    <w:rsid w:val="54CE1B9D"/>
    <w:rsid w:val="54CF69F2"/>
    <w:rsid w:val="54D034B4"/>
    <w:rsid w:val="54D46726"/>
    <w:rsid w:val="54D91225"/>
    <w:rsid w:val="54DF688B"/>
    <w:rsid w:val="54E85E2E"/>
    <w:rsid w:val="54E90592"/>
    <w:rsid w:val="54E95643"/>
    <w:rsid w:val="54FE72D7"/>
    <w:rsid w:val="54FF02B0"/>
    <w:rsid w:val="55092196"/>
    <w:rsid w:val="550E6C32"/>
    <w:rsid w:val="551C2E90"/>
    <w:rsid w:val="552D52C7"/>
    <w:rsid w:val="55305298"/>
    <w:rsid w:val="553343DC"/>
    <w:rsid w:val="55397CF2"/>
    <w:rsid w:val="5546565D"/>
    <w:rsid w:val="554E0863"/>
    <w:rsid w:val="5556492D"/>
    <w:rsid w:val="555737A6"/>
    <w:rsid w:val="55577AFF"/>
    <w:rsid w:val="55597711"/>
    <w:rsid w:val="55611FED"/>
    <w:rsid w:val="556C1CC4"/>
    <w:rsid w:val="55712540"/>
    <w:rsid w:val="55731953"/>
    <w:rsid w:val="55743D64"/>
    <w:rsid w:val="5577741D"/>
    <w:rsid w:val="557B3559"/>
    <w:rsid w:val="557C7C08"/>
    <w:rsid w:val="557E261A"/>
    <w:rsid w:val="558126EC"/>
    <w:rsid w:val="55851522"/>
    <w:rsid w:val="558628A6"/>
    <w:rsid w:val="5587795D"/>
    <w:rsid w:val="55883323"/>
    <w:rsid w:val="55883669"/>
    <w:rsid w:val="558A44CE"/>
    <w:rsid w:val="558D1E6B"/>
    <w:rsid w:val="55906233"/>
    <w:rsid w:val="55910661"/>
    <w:rsid w:val="559537DA"/>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738C7"/>
    <w:rsid w:val="55E83D2F"/>
    <w:rsid w:val="55EC35D4"/>
    <w:rsid w:val="55F04DC9"/>
    <w:rsid w:val="55F37542"/>
    <w:rsid w:val="55FB7DAB"/>
    <w:rsid w:val="55FE6BCF"/>
    <w:rsid w:val="56017EDE"/>
    <w:rsid w:val="56027E43"/>
    <w:rsid w:val="56030BD3"/>
    <w:rsid w:val="560469FC"/>
    <w:rsid w:val="5609174E"/>
    <w:rsid w:val="561036D3"/>
    <w:rsid w:val="561B57AD"/>
    <w:rsid w:val="5621112A"/>
    <w:rsid w:val="56214A7B"/>
    <w:rsid w:val="562E1F90"/>
    <w:rsid w:val="562F7AA7"/>
    <w:rsid w:val="56343C80"/>
    <w:rsid w:val="56373380"/>
    <w:rsid w:val="563B616D"/>
    <w:rsid w:val="563D5BDD"/>
    <w:rsid w:val="56436207"/>
    <w:rsid w:val="56456373"/>
    <w:rsid w:val="5655420D"/>
    <w:rsid w:val="565B61BB"/>
    <w:rsid w:val="565D5FB6"/>
    <w:rsid w:val="566510CB"/>
    <w:rsid w:val="566E49DC"/>
    <w:rsid w:val="567215D4"/>
    <w:rsid w:val="56793BB2"/>
    <w:rsid w:val="56797DE1"/>
    <w:rsid w:val="567A6CC0"/>
    <w:rsid w:val="567B14A9"/>
    <w:rsid w:val="567E3CD9"/>
    <w:rsid w:val="567E4F7B"/>
    <w:rsid w:val="56840A2D"/>
    <w:rsid w:val="568D0940"/>
    <w:rsid w:val="56902B88"/>
    <w:rsid w:val="56927DA4"/>
    <w:rsid w:val="56A032E3"/>
    <w:rsid w:val="56A04928"/>
    <w:rsid w:val="56A37305"/>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14E5D"/>
    <w:rsid w:val="57095761"/>
    <w:rsid w:val="571777C3"/>
    <w:rsid w:val="571B1F7E"/>
    <w:rsid w:val="571D34AC"/>
    <w:rsid w:val="571F270E"/>
    <w:rsid w:val="57214480"/>
    <w:rsid w:val="57284B98"/>
    <w:rsid w:val="57292292"/>
    <w:rsid w:val="572C6176"/>
    <w:rsid w:val="572E4793"/>
    <w:rsid w:val="572E7E52"/>
    <w:rsid w:val="57315E6B"/>
    <w:rsid w:val="573403E6"/>
    <w:rsid w:val="573459F0"/>
    <w:rsid w:val="573B3910"/>
    <w:rsid w:val="574460A0"/>
    <w:rsid w:val="57484376"/>
    <w:rsid w:val="574B4B12"/>
    <w:rsid w:val="575014AF"/>
    <w:rsid w:val="575425F9"/>
    <w:rsid w:val="575430BB"/>
    <w:rsid w:val="5758035D"/>
    <w:rsid w:val="575A2017"/>
    <w:rsid w:val="575C5FBB"/>
    <w:rsid w:val="57685F5D"/>
    <w:rsid w:val="57692A18"/>
    <w:rsid w:val="576D6DDF"/>
    <w:rsid w:val="57702374"/>
    <w:rsid w:val="57780ED4"/>
    <w:rsid w:val="57783371"/>
    <w:rsid w:val="577E3A90"/>
    <w:rsid w:val="57886A0D"/>
    <w:rsid w:val="57896321"/>
    <w:rsid w:val="578B78A1"/>
    <w:rsid w:val="57903D73"/>
    <w:rsid w:val="57914433"/>
    <w:rsid w:val="57917F8F"/>
    <w:rsid w:val="57955219"/>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641B1"/>
    <w:rsid w:val="57F73696"/>
    <w:rsid w:val="57FA3FC4"/>
    <w:rsid w:val="58005923"/>
    <w:rsid w:val="5803475B"/>
    <w:rsid w:val="580A6FBE"/>
    <w:rsid w:val="580F0825"/>
    <w:rsid w:val="580F5BC1"/>
    <w:rsid w:val="5812222B"/>
    <w:rsid w:val="58153B58"/>
    <w:rsid w:val="5818420C"/>
    <w:rsid w:val="581C6E66"/>
    <w:rsid w:val="58222A6D"/>
    <w:rsid w:val="5822786C"/>
    <w:rsid w:val="58243371"/>
    <w:rsid w:val="58293CFC"/>
    <w:rsid w:val="582F40D2"/>
    <w:rsid w:val="58302962"/>
    <w:rsid w:val="5835010B"/>
    <w:rsid w:val="583C0D03"/>
    <w:rsid w:val="58434BAC"/>
    <w:rsid w:val="58462B56"/>
    <w:rsid w:val="5846366F"/>
    <w:rsid w:val="584654C9"/>
    <w:rsid w:val="58470241"/>
    <w:rsid w:val="58481E8A"/>
    <w:rsid w:val="58484F55"/>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E2AD0"/>
    <w:rsid w:val="589F18E4"/>
    <w:rsid w:val="58A26665"/>
    <w:rsid w:val="58A948C8"/>
    <w:rsid w:val="58B156C4"/>
    <w:rsid w:val="58B47394"/>
    <w:rsid w:val="58B80220"/>
    <w:rsid w:val="58B8443B"/>
    <w:rsid w:val="58B92428"/>
    <w:rsid w:val="58BC4002"/>
    <w:rsid w:val="58C3426C"/>
    <w:rsid w:val="58C47A68"/>
    <w:rsid w:val="58C6178A"/>
    <w:rsid w:val="58C77385"/>
    <w:rsid w:val="58D720A4"/>
    <w:rsid w:val="58DB456A"/>
    <w:rsid w:val="58DF596A"/>
    <w:rsid w:val="58E56245"/>
    <w:rsid w:val="58E909DD"/>
    <w:rsid w:val="58EB1C90"/>
    <w:rsid w:val="58EE536D"/>
    <w:rsid w:val="58F5707F"/>
    <w:rsid w:val="58F57D12"/>
    <w:rsid w:val="59094784"/>
    <w:rsid w:val="590A624B"/>
    <w:rsid w:val="592117E6"/>
    <w:rsid w:val="59255E05"/>
    <w:rsid w:val="59267EF0"/>
    <w:rsid w:val="59287A6A"/>
    <w:rsid w:val="592C2EB2"/>
    <w:rsid w:val="592F7A5F"/>
    <w:rsid w:val="59376E4C"/>
    <w:rsid w:val="59421F7E"/>
    <w:rsid w:val="59424509"/>
    <w:rsid w:val="594935F2"/>
    <w:rsid w:val="594C2750"/>
    <w:rsid w:val="5955190A"/>
    <w:rsid w:val="59585042"/>
    <w:rsid w:val="59595860"/>
    <w:rsid w:val="595A47BE"/>
    <w:rsid w:val="595C0946"/>
    <w:rsid w:val="59603785"/>
    <w:rsid w:val="59604A5E"/>
    <w:rsid w:val="59642A7A"/>
    <w:rsid w:val="59655357"/>
    <w:rsid w:val="596957AE"/>
    <w:rsid w:val="596C2A61"/>
    <w:rsid w:val="596D32B4"/>
    <w:rsid w:val="596F5485"/>
    <w:rsid w:val="5974082A"/>
    <w:rsid w:val="59774D3E"/>
    <w:rsid w:val="597C00C4"/>
    <w:rsid w:val="598635D7"/>
    <w:rsid w:val="59894BE0"/>
    <w:rsid w:val="599148CE"/>
    <w:rsid w:val="59946630"/>
    <w:rsid w:val="59962EC1"/>
    <w:rsid w:val="599A1291"/>
    <w:rsid w:val="599E418E"/>
    <w:rsid w:val="59A22883"/>
    <w:rsid w:val="59A24ED6"/>
    <w:rsid w:val="59AF0514"/>
    <w:rsid w:val="59B6531E"/>
    <w:rsid w:val="59B75E8A"/>
    <w:rsid w:val="59B8561E"/>
    <w:rsid w:val="59BC0F73"/>
    <w:rsid w:val="59BD2911"/>
    <w:rsid w:val="59BD5735"/>
    <w:rsid w:val="59BE1CC3"/>
    <w:rsid w:val="59C13A26"/>
    <w:rsid w:val="59C23D49"/>
    <w:rsid w:val="59C91BF3"/>
    <w:rsid w:val="59CB73DC"/>
    <w:rsid w:val="59D02E4C"/>
    <w:rsid w:val="59D56AC7"/>
    <w:rsid w:val="59D906FD"/>
    <w:rsid w:val="59D96DAD"/>
    <w:rsid w:val="59DA6C9E"/>
    <w:rsid w:val="59DE00AF"/>
    <w:rsid w:val="59E11C9B"/>
    <w:rsid w:val="59E143BA"/>
    <w:rsid w:val="59E2737B"/>
    <w:rsid w:val="59E64D37"/>
    <w:rsid w:val="59EB0D06"/>
    <w:rsid w:val="59F32024"/>
    <w:rsid w:val="59F44D39"/>
    <w:rsid w:val="59F511B7"/>
    <w:rsid w:val="59FC2EE5"/>
    <w:rsid w:val="59FE191D"/>
    <w:rsid w:val="59FF2F18"/>
    <w:rsid w:val="5A0407DD"/>
    <w:rsid w:val="5A05470A"/>
    <w:rsid w:val="5A0640DE"/>
    <w:rsid w:val="5A067953"/>
    <w:rsid w:val="5A1215B1"/>
    <w:rsid w:val="5A1804F3"/>
    <w:rsid w:val="5A1D0AF2"/>
    <w:rsid w:val="5A1D5F5B"/>
    <w:rsid w:val="5A1E6A9C"/>
    <w:rsid w:val="5A1F5196"/>
    <w:rsid w:val="5A227353"/>
    <w:rsid w:val="5A265096"/>
    <w:rsid w:val="5A292273"/>
    <w:rsid w:val="5A2943A6"/>
    <w:rsid w:val="5A2A6592"/>
    <w:rsid w:val="5A2D0557"/>
    <w:rsid w:val="5A2D137C"/>
    <w:rsid w:val="5A340B09"/>
    <w:rsid w:val="5A3F3527"/>
    <w:rsid w:val="5A402C97"/>
    <w:rsid w:val="5A440B9D"/>
    <w:rsid w:val="5A447FBD"/>
    <w:rsid w:val="5A4907B6"/>
    <w:rsid w:val="5A5128C3"/>
    <w:rsid w:val="5A525A46"/>
    <w:rsid w:val="5A5406EE"/>
    <w:rsid w:val="5A575C31"/>
    <w:rsid w:val="5A5A2DA4"/>
    <w:rsid w:val="5A5A6D5E"/>
    <w:rsid w:val="5A5B1DED"/>
    <w:rsid w:val="5A5C7772"/>
    <w:rsid w:val="5A6169CB"/>
    <w:rsid w:val="5A6336A1"/>
    <w:rsid w:val="5A65704E"/>
    <w:rsid w:val="5A6B2D19"/>
    <w:rsid w:val="5A6B7C88"/>
    <w:rsid w:val="5A6F5AD1"/>
    <w:rsid w:val="5A73412E"/>
    <w:rsid w:val="5A73612A"/>
    <w:rsid w:val="5A743572"/>
    <w:rsid w:val="5A784E1A"/>
    <w:rsid w:val="5A7C1DA4"/>
    <w:rsid w:val="5A7F6F98"/>
    <w:rsid w:val="5A8F76C1"/>
    <w:rsid w:val="5A910CA3"/>
    <w:rsid w:val="5A921A04"/>
    <w:rsid w:val="5A927DF9"/>
    <w:rsid w:val="5A944C61"/>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DB421C"/>
    <w:rsid w:val="5AE8580F"/>
    <w:rsid w:val="5AF341EB"/>
    <w:rsid w:val="5AF405C5"/>
    <w:rsid w:val="5AF82FCA"/>
    <w:rsid w:val="5AF8657A"/>
    <w:rsid w:val="5AFA42E0"/>
    <w:rsid w:val="5AFE5C3F"/>
    <w:rsid w:val="5AFF4835"/>
    <w:rsid w:val="5B000850"/>
    <w:rsid w:val="5B0C6EB5"/>
    <w:rsid w:val="5B130B5A"/>
    <w:rsid w:val="5B152C30"/>
    <w:rsid w:val="5B187495"/>
    <w:rsid w:val="5B1945A0"/>
    <w:rsid w:val="5B1A2A0F"/>
    <w:rsid w:val="5B1B10FA"/>
    <w:rsid w:val="5B1B5003"/>
    <w:rsid w:val="5B1F6C69"/>
    <w:rsid w:val="5B225A79"/>
    <w:rsid w:val="5B2445B5"/>
    <w:rsid w:val="5B2559CC"/>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82C76"/>
    <w:rsid w:val="5B6C5737"/>
    <w:rsid w:val="5B7178CA"/>
    <w:rsid w:val="5B763263"/>
    <w:rsid w:val="5B7E6170"/>
    <w:rsid w:val="5B853B9F"/>
    <w:rsid w:val="5B896F76"/>
    <w:rsid w:val="5B8F287C"/>
    <w:rsid w:val="5B901200"/>
    <w:rsid w:val="5B9319B5"/>
    <w:rsid w:val="5B96407F"/>
    <w:rsid w:val="5B975E5B"/>
    <w:rsid w:val="5B9C0984"/>
    <w:rsid w:val="5B9D5FB0"/>
    <w:rsid w:val="5BA630CB"/>
    <w:rsid w:val="5BA65080"/>
    <w:rsid w:val="5BA76A78"/>
    <w:rsid w:val="5BAF4E87"/>
    <w:rsid w:val="5BB214B7"/>
    <w:rsid w:val="5BB424C4"/>
    <w:rsid w:val="5BB576AD"/>
    <w:rsid w:val="5BB6242D"/>
    <w:rsid w:val="5BB76EBD"/>
    <w:rsid w:val="5BBE6EBD"/>
    <w:rsid w:val="5BC02787"/>
    <w:rsid w:val="5BC22E0D"/>
    <w:rsid w:val="5BC23E64"/>
    <w:rsid w:val="5BC52B9A"/>
    <w:rsid w:val="5BCD45FD"/>
    <w:rsid w:val="5BCD6158"/>
    <w:rsid w:val="5BD41880"/>
    <w:rsid w:val="5BD627D7"/>
    <w:rsid w:val="5BE2289B"/>
    <w:rsid w:val="5BE23D1E"/>
    <w:rsid w:val="5BE24CD9"/>
    <w:rsid w:val="5BE50680"/>
    <w:rsid w:val="5BE52EE1"/>
    <w:rsid w:val="5BEA2231"/>
    <w:rsid w:val="5BED4BFC"/>
    <w:rsid w:val="5BF13412"/>
    <w:rsid w:val="5BF23EBC"/>
    <w:rsid w:val="5BF524ED"/>
    <w:rsid w:val="5BF53251"/>
    <w:rsid w:val="5BF65E64"/>
    <w:rsid w:val="5BFD4032"/>
    <w:rsid w:val="5BFF0C86"/>
    <w:rsid w:val="5C062E6E"/>
    <w:rsid w:val="5C087355"/>
    <w:rsid w:val="5C0C52E3"/>
    <w:rsid w:val="5C0C750E"/>
    <w:rsid w:val="5C0C796E"/>
    <w:rsid w:val="5C0D4DDD"/>
    <w:rsid w:val="5C0E435F"/>
    <w:rsid w:val="5C0F7DC2"/>
    <w:rsid w:val="5C135532"/>
    <w:rsid w:val="5C1832F4"/>
    <w:rsid w:val="5C185468"/>
    <w:rsid w:val="5C1A3044"/>
    <w:rsid w:val="5C1D0C0F"/>
    <w:rsid w:val="5C2218F7"/>
    <w:rsid w:val="5C2F21DC"/>
    <w:rsid w:val="5C3A291C"/>
    <w:rsid w:val="5C3B2DCF"/>
    <w:rsid w:val="5C474C2E"/>
    <w:rsid w:val="5C494C6D"/>
    <w:rsid w:val="5C4E7142"/>
    <w:rsid w:val="5C500AF8"/>
    <w:rsid w:val="5C517866"/>
    <w:rsid w:val="5C523483"/>
    <w:rsid w:val="5C5348B4"/>
    <w:rsid w:val="5C5E033F"/>
    <w:rsid w:val="5C6875EE"/>
    <w:rsid w:val="5C6B21CA"/>
    <w:rsid w:val="5C6E012F"/>
    <w:rsid w:val="5C6F12DC"/>
    <w:rsid w:val="5C780485"/>
    <w:rsid w:val="5C7A2919"/>
    <w:rsid w:val="5C82695D"/>
    <w:rsid w:val="5C84202F"/>
    <w:rsid w:val="5C882B12"/>
    <w:rsid w:val="5C8C51C9"/>
    <w:rsid w:val="5C8F19C2"/>
    <w:rsid w:val="5C9918CB"/>
    <w:rsid w:val="5C9A6016"/>
    <w:rsid w:val="5CA57043"/>
    <w:rsid w:val="5CB157B0"/>
    <w:rsid w:val="5CB31E04"/>
    <w:rsid w:val="5CBF4297"/>
    <w:rsid w:val="5CC43404"/>
    <w:rsid w:val="5CC93DAE"/>
    <w:rsid w:val="5CCB7A9F"/>
    <w:rsid w:val="5CCF7073"/>
    <w:rsid w:val="5CD31EE3"/>
    <w:rsid w:val="5CE03F3E"/>
    <w:rsid w:val="5CE1654F"/>
    <w:rsid w:val="5CE24DE9"/>
    <w:rsid w:val="5CE47CF9"/>
    <w:rsid w:val="5CE76F8F"/>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609A0"/>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C7688B"/>
    <w:rsid w:val="5DD456E3"/>
    <w:rsid w:val="5DD70750"/>
    <w:rsid w:val="5DE44DF4"/>
    <w:rsid w:val="5DED4540"/>
    <w:rsid w:val="5E00720B"/>
    <w:rsid w:val="5E012896"/>
    <w:rsid w:val="5E0825B2"/>
    <w:rsid w:val="5E0A6049"/>
    <w:rsid w:val="5E156B70"/>
    <w:rsid w:val="5E1574AD"/>
    <w:rsid w:val="5E1822E9"/>
    <w:rsid w:val="5E1E5E41"/>
    <w:rsid w:val="5E204BFF"/>
    <w:rsid w:val="5E21165A"/>
    <w:rsid w:val="5E214E1E"/>
    <w:rsid w:val="5E226508"/>
    <w:rsid w:val="5E2356B9"/>
    <w:rsid w:val="5E2368B5"/>
    <w:rsid w:val="5E261D69"/>
    <w:rsid w:val="5E344390"/>
    <w:rsid w:val="5E352EB6"/>
    <w:rsid w:val="5E384714"/>
    <w:rsid w:val="5E3F4FDD"/>
    <w:rsid w:val="5E3F52AF"/>
    <w:rsid w:val="5E400BF0"/>
    <w:rsid w:val="5E4250B0"/>
    <w:rsid w:val="5E4A3E88"/>
    <w:rsid w:val="5E4E539E"/>
    <w:rsid w:val="5E5B1CC2"/>
    <w:rsid w:val="5E5B2B5A"/>
    <w:rsid w:val="5E5F0687"/>
    <w:rsid w:val="5E6454D9"/>
    <w:rsid w:val="5E680BE8"/>
    <w:rsid w:val="5E6B7FF0"/>
    <w:rsid w:val="5E6C52B2"/>
    <w:rsid w:val="5E783202"/>
    <w:rsid w:val="5E7842EE"/>
    <w:rsid w:val="5E7A1A68"/>
    <w:rsid w:val="5E7E0D08"/>
    <w:rsid w:val="5E7E5E5A"/>
    <w:rsid w:val="5E803D55"/>
    <w:rsid w:val="5E854DAE"/>
    <w:rsid w:val="5E88203D"/>
    <w:rsid w:val="5E92177F"/>
    <w:rsid w:val="5E9D4142"/>
    <w:rsid w:val="5EA36A9B"/>
    <w:rsid w:val="5EA42C37"/>
    <w:rsid w:val="5EA50BC4"/>
    <w:rsid w:val="5EA648E2"/>
    <w:rsid w:val="5EA71C01"/>
    <w:rsid w:val="5EAA5347"/>
    <w:rsid w:val="5EB24CFE"/>
    <w:rsid w:val="5EB32415"/>
    <w:rsid w:val="5EB52E6F"/>
    <w:rsid w:val="5EB62D5A"/>
    <w:rsid w:val="5EC0115A"/>
    <w:rsid w:val="5EC37A1E"/>
    <w:rsid w:val="5EC872A7"/>
    <w:rsid w:val="5EC94A60"/>
    <w:rsid w:val="5ED1732C"/>
    <w:rsid w:val="5ED95EEE"/>
    <w:rsid w:val="5EE55DDE"/>
    <w:rsid w:val="5EF04AC4"/>
    <w:rsid w:val="5EF20E99"/>
    <w:rsid w:val="5EF47473"/>
    <w:rsid w:val="5EFC29FB"/>
    <w:rsid w:val="5EFE064F"/>
    <w:rsid w:val="5F034EC6"/>
    <w:rsid w:val="5F061DE5"/>
    <w:rsid w:val="5F09081F"/>
    <w:rsid w:val="5F0B5BA1"/>
    <w:rsid w:val="5F1111AD"/>
    <w:rsid w:val="5F121A0D"/>
    <w:rsid w:val="5F1B27DE"/>
    <w:rsid w:val="5F243C26"/>
    <w:rsid w:val="5F2B4891"/>
    <w:rsid w:val="5F2C64A1"/>
    <w:rsid w:val="5F2F41B6"/>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3DB3"/>
    <w:rsid w:val="5F844DC9"/>
    <w:rsid w:val="5F8806B8"/>
    <w:rsid w:val="5F8B53D4"/>
    <w:rsid w:val="5F8C52DB"/>
    <w:rsid w:val="5F8D7479"/>
    <w:rsid w:val="5F8E4E13"/>
    <w:rsid w:val="5F8E7B88"/>
    <w:rsid w:val="5F9005B9"/>
    <w:rsid w:val="5F9175F2"/>
    <w:rsid w:val="5F966692"/>
    <w:rsid w:val="5F99467F"/>
    <w:rsid w:val="5F9C25EB"/>
    <w:rsid w:val="5FA00A10"/>
    <w:rsid w:val="5FA4374A"/>
    <w:rsid w:val="5FA4380A"/>
    <w:rsid w:val="5FA4668F"/>
    <w:rsid w:val="5FA5501A"/>
    <w:rsid w:val="5FAB674F"/>
    <w:rsid w:val="5FB25387"/>
    <w:rsid w:val="5FB42703"/>
    <w:rsid w:val="5FBF3440"/>
    <w:rsid w:val="5FC53509"/>
    <w:rsid w:val="5FC573AD"/>
    <w:rsid w:val="5FCC5D9F"/>
    <w:rsid w:val="5FD20829"/>
    <w:rsid w:val="5FD526EA"/>
    <w:rsid w:val="5FD7780E"/>
    <w:rsid w:val="5FDA515F"/>
    <w:rsid w:val="5FDD2D0F"/>
    <w:rsid w:val="5FE73834"/>
    <w:rsid w:val="5FEB0680"/>
    <w:rsid w:val="5FEB31D7"/>
    <w:rsid w:val="5FF744A9"/>
    <w:rsid w:val="5FF7504F"/>
    <w:rsid w:val="5FF76947"/>
    <w:rsid w:val="5FFB17C7"/>
    <w:rsid w:val="5FFE6C22"/>
    <w:rsid w:val="60000309"/>
    <w:rsid w:val="6007630E"/>
    <w:rsid w:val="600B6B90"/>
    <w:rsid w:val="600C3224"/>
    <w:rsid w:val="600F6605"/>
    <w:rsid w:val="60117AF4"/>
    <w:rsid w:val="60143AD3"/>
    <w:rsid w:val="60281FCD"/>
    <w:rsid w:val="602876AC"/>
    <w:rsid w:val="602D6A03"/>
    <w:rsid w:val="603215F4"/>
    <w:rsid w:val="603771DA"/>
    <w:rsid w:val="603A1B77"/>
    <w:rsid w:val="60447E31"/>
    <w:rsid w:val="60453DC3"/>
    <w:rsid w:val="604C5236"/>
    <w:rsid w:val="605006BC"/>
    <w:rsid w:val="60584E5C"/>
    <w:rsid w:val="606162D0"/>
    <w:rsid w:val="60655F45"/>
    <w:rsid w:val="60674769"/>
    <w:rsid w:val="606E247F"/>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A6548"/>
    <w:rsid w:val="609F1E8C"/>
    <w:rsid w:val="60A0440C"/>
    <w:rsid w:val="60A2320D"/>
    <w:rsid w:val="60A631B2"/>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501F"/>
    <w:rsid w:val="610C7D1D"/>
    <w:rsid w:val="610F0CDA"/>
    <w:rsid w:val="61105E47"/>
    <w:rsid w:val="6112529A"/>
    <w:rsid w:val="611A085E"/>
    <w:rsid w:val="611A7B15"/>
    <w:rsid w:val="611C59F7"/>
    <w:rsid w:val="611C63E0"/>
    <w:rsid w:val="611F0B09"/>
    <w:rsid w:val="611F32FD"/>
    <w:rsid w:val="61200AAF"/>
    <w:rsid w:val="612D2321"/>
    <w:rsid w:val="612F769F"/>
    <w:rsid w:val="61336AF1"/>
    <w:rsid w:val="613964B7"/>
    <w:rsid w:val="61406582"/>
    <w:rsid w:val="61455CF4"/>
    <w:rsid w:val="61466898"/>
    <w:rsid w:val="61512409"/>
    <w:rsid w:val="615B2659"/>
    <w:rsid w:val="615E36E9"/>
    <w:rsid w:val="615E3F04"/>
    <w:rsid w:val="61640358"/>
    <w:rsid w:val="61676068"/>
    <w:rsid w:val="616B25D0"/>
    <w:rsid w:val="616C1663"/>
    <w:rsid w:val="616E223F"/>
    <w:rsid w:val="616E7612"/>
    <w:rsid w:val="617305C5"/>
    <w:rsid w:val="61751F59"/>
    <w:rsid w:val="617915C1"/>
    <w:rsid w:val="617C28AF"/>
    <w:rsid w:val="61843F91"/>
    <w:rsid w:val="618520A4"/>
    <w:rsid w:val="618A6058"/>
    <w:rsid w:val="61963257"/>
    <w:rsid w:val="6196670E"/>
    <w:rsid w:val="61966CA6"/>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728F9"/>
    <w:rsid w:val="61E72D17"/>
    <w:rsid w:val="61F3667F"/>
    <w:rsid w:val="61F43F82"/>
    <w:rsid w:val="61F67369"/>
    <w:rsid w:val="61F67AA3"/>
    <w:rsid w:val="61FA38FE"/>
    <w:rsid w:val="61FB110C"/>
    <w:rsid w:val="61FB56BF"/>
    <w:rsid w:val="61FD1294"/>
    <w:rsid w:val="62035F2D"/>
    <w:rsid w:val="620B2B74"/>
    <w:rsid w:val="6210415F"/>
    <w:rsid w:val="62185165"/>
    <w:rsid w:val="621D66D4"/>
    <w:rsid w:val="62220209"/>
    <w:rsid w:val="622D6B06"/>
    <w:rsid w:val="622D780A"/>
    <w:rsid w:val="622E2CF4"/>
    <w:rsid w:val="622F5ABF"/>
    <w:rsid w:val="623D0C68"/>
    <w:rsid w:val="62460FCD"/>
    <w:rsid w:val="62480FF0"/>
    <w:rsid w:val="624B14C1"/>
    <w:rsid w:val="624C02FE"/>
    <w:rsid w:val="624F0394"/>
    <w:rsid w:val="6255424C"/>
    <w:rsid w:val="62590ABF"/>
    <w:rsid w:val="625A29D8"/>
    <w:rsid w:val="625B2CDA"/>
    <w:rsid w:val="625B47C2"/>
    <w:rsid w:val="625B79FF"/>
    <w:rsid w:val="625F6E6C"/>
    <w:rsid w:val="62624625"/>
    <w:rsid w:val="62630C6B"/>
    <w:rsid w:val="627301E8"/>
    <w:rsid w:val="627369C7"/>
    <w:rsid w:val="6278147D"/>
    <w:rsid w:val="628345AD"/>
    <w:rsid w:val="62877144"/>
    <w:rsid w:val="628B1E00"/>
    <w:rsid w:val="629116BD"/>
    <w:rsid w:val="62920187"/>
    <w:rsid w:val="6295194F"/>
    <w:rsid w:val="6299295E"/>
    <w:rsid w:val="629A07BC"/>
    <w:rsid w:val="629A1BF0"/>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2079F"/>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E16B7"/>
    <w:rsid w:val="634F6CB9"/>
    <w:rsid w:val="63555A9A"/>
    <w:rsid w:val="63584B3D"/>
    <w:rsid w:val="635E6984"/>
    <w:rsid w:val="635F50A8"/>
    <w:rsid w:val="63615D3E"/>
    <w:rsid w:val="636613BA"/>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76A3F"/>
    <w:rsid w:val="63A85CD1"/>
    <w:rsid w:val="63AB2A39"/>
    <w:rsid w:val="63B02C42"/>
    <w:rsid w:val="63B57BCE"/>
    <w:rsid w:val="63BE6D07"/>
    <w:rsid w:val="63C27051"/>
    <w:rsid w:val="63C51AD9"/>
    <w:rsid w:val="63C54411"/>
    <w:rsid w:val="63C733FE"/>
    <w:rsid w:val="63C9048D"/>
    <w:rsid w:val="63CD27C8"/>
    <w:rsid w:val="63CD4C2D"/>
    <w:rsid w:val="63CF2629"/>
    <w:rsid w:val="63D40E51"/>
    <w:rsid w:val="63D52E6F"/>
    <w:rsid w:val="63D54F7F"/>
    <w:rsid w:val="63D85FCA"/>
    <w:rsid w:val="63E263F4"/>
    <w:rsid w:val="63E418C9"/>
    <w:rsid w:val="63ED695E"/>
    <w:rsid w:val="63F55755"/>
    <w:rsid w:val="63FB6EC6"/>
    <w:rsid w:val="63FD7654"/>
    <w:rsid w:val="640A7217"/>
    <w:rsid w:val="640C2BB6"/>
    <w:rsid w:val="6411454E"/>
    <w:rsid w:val="64225C1C"/>
    <w:rsid w:val="642437E9"/>
    <w:rsid w:val="64340283"/>
    <w:rsid w:val="64340FCD"/>
    <w:rsid w:val="6437542B"/>
    <w:rsid w:val="64377182"/>
    <w:rsid w:val="643B7181"/>
    <w:rsid w:val="643E4883"/>
    <w:rsid w:val="643F3FFC"/>
    <w:rsid w:val="64467E26"/>
    <w:rsid w:val="64491828"/>
    <w:rsid w:val="644A69BC"/>
    <w:rsid w:val="644C372C"/>
    <w:rsid w:val="64521327"/>
    <w:rsid w:val="645256C0"/>
    <w:rsid w:val="645B5DC0"/>
    <w:rsid w:val="645D3A6B"/>
    <w:rsid w:val="645E0F58"/>
    <w:rsid w:val="64613F6F"/>
    <w:rsid w:val="64630A14"/>
    <w:rsid w:val="646310B8"/>
    <w:rsid w:val="64642544"/>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95D2E"/>
    <w:rsid w:val="64AC0F89"/>
    <w:rsid w:val="64AD4200"/>
    <w:rsid w:val="64AF09FF"/>
    <w:rsid w:val="64B453B1"/>
    <w:rsid w:val="64BE5702"/>
    <w:rsid w:val="64C16289"/>
    <w:rsid w:val="64CF05E4"/>
    <w:rsid w:val="64CF1E41"/>
    <w:rsid w:val="64D32645"/>
    <w:rsid w:val="64D81CB8"/>
    <w:rsid w:val="64D93F02"/>
    <w:rsid w:val="64DF1E48"/>
    <w:rsid w:val="64E52880"/>
    <w:rsid w:val="64E5543E"/>
    <w:rsid w:val="64E657EB"/>
    <w:rsid w:val="64E76F6D"/>
    <w:rsid w:val="64EA4517"/>
    <w:rsid w:val="64FC561C"/>
    <w:rsid w:val="64FC687A"/>
    <w:rsid w:val="64FE0E31"/>
    <w:rsid w:val="650F5743"/>
    <w:rsid w:val="65181463"/>
    <w:rsid w:val="651A5C6A"/>
    <w:rsid w:val="651C38DB"/>
    <w:rsid w:val="65201F4F"/>
    <w:rsid w:val="65204394"/>
    <w:rsid w:val="652133D2"/>
    <w:rsid w:val="6522790C"/>
    <w:rsid w:val="652A11D7"/>
    <w:rsid w:val="652C76EF"/>
    <w:rsid w:val="652D6A57"/>
    <w:rsid w:val="6530779B"/>
    <w:rsid w:val="653B41A7"/>
    <w:rsid w:val="653E78B1"/>
    <w:rsid w:val="65403733"/>
    <w:rsid w:val="654066D8"/>
    <w:rsid w:val="65427957"/>
    <w:rsid w:val="65430291"/>
    <w:rsid w:val="654468BF"/>
    <w:rsid w:val="65485D1B"/>
    <w:rsid w:val="654D64C6"/>
    <w:rsid w:val="654E5FD1"/>
    <w:rsid w:val="65503BB9"/>
    <w:rsid w:val="65516FAF"/>
    <w:rsid w:val="655754CB"/>
    <w:rsid w:val="655C29BA"/>
    <w:rsid w:val="655E2D72"/>
    <w:rsid w:val="656171FC"/>
    <w:rsid w:val="65635CAF"/>
    <w:rsid w:val="65636611"/>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407"/>
    <w:rsid w:val="65BE5ECC"/>
    <w:rsid w:val="65C4177D"/>
    <w:rsid w:val="65C94540"/>
    <w:rsid w:val="65D43869"/>
    <w:rsid w:val="65D64BB3"/>
    <w:rsid w:val="65D70270"/>
    <w:rsid w:val="65E87914"/>
    <w:rsid w:val="65E91B08"/>
    <w:rsid w:val="65F2016B"/>
    <w:rsid w:val="65F5725F"/>
    <w:rsid w:val="6602326A"/>
    <w:rsid w:val="66032E7B"/>
    <w:rsid w:val="660404C6"/>
    <w:rsid w:val="66053581"/>
    <w:rsid w:val="66087876"/>
    <w:rsid w:val="6609517F"/>
    <w:rsid w:val="660A19B0"/>
    <w:rsid w:val="660B3A10"/>
    <w:rsid w:val="661026AA"/>
    <w:rsid w:val="661207AA"/>
    <w:rsid w:val="6612703C"/>
    <w:rsid w:val="661635F6"/>
    <w:rsid w:val="661D3F49"/>
    <w:rsid w:val="66213A5C"/>
    <w:rsid w:val="6621584D"/>
    <w:rsid w:val="66223BD4"/>
    <w:rsid w:val="6623094C"/>
    <w:rsid w:val="6624683A"/>
    <w:rsid w:val="66252267"/>
    <w:rsid w:val="662D2EA4"/>
    <w:rsid w:val="662F2BB7"/>
    <w:rsid w:val="6631571B"/>
    <w:rsid w:val="663761A5"/>
    <w:rsid w:val="663D054E"/>
    <w:rsid w:val="66460692"/>
    <w:rsid w:val="66560D21"/>
    <w:rsid w:val="6658158E"/>
    <w:rsid w:val="66631FDD"/>
    <w:rsid w:val="66634E10"/>
    <w:rsid w:val="66727620"/>
    <w:rsid w:val="66763EED"/>
    <w:rsid w:val="66782A0E"/>
    <w:rsid w:val="667930F9"/>
    <w:rsid w:val="6679372B"/>
    <w:rsid w:val="667B3C56"/>
    <w:rsid w:val="66822EA8"/>
    <w:rsid w:val="668A4527"/>
    <w:rsid w:val="668B6CBD"/>
    <w:rsid w:val="66953491"/>
    <w:rsid w:val="66980BF6"/>
    <w:rsid w:val="66A27600"/>
    <w:rsid w:val="66A56CDB"/>
    <w:rsid w:val="66AC1D02"/>
    <w:rsid w:val="66AD65FC"/>
    <w:rsid w:val="66AD7F89"/>
    <w:rsid w:val="66AE57BC"/>
    <w:rsid w:val="66B81454"/>
    <w:rsid w:val="66B94047"/>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1A2022"/>
    <w:rsid w:val="67223341"/>
    <w:rsid w:val="67255DDB"/>
    <w:rsid w:val="6726232E"/>
    <w:rsid w:val="672A4901"/>
    <w:rsid w:val="672E50FE"/>
    <w:rsid w:val="67331724"/>
    <w:rsid w:val="6733491A"/>
    <w:rsid w:val="673360E2"/>
    <w:rsid w:val="67346319"/>
    <w:rsid w:val="673D5A3D"/>
    <w:rsid w:val="67441B08"/>
    <w:rsid w:val="674E2802"/>
    <w:rsid w:val="674F6E76"/>
    <w:rsid w:val="67513E69"/>
    <w:rsid w:val="675A0CA3"/>
    <w:rsid w:val="675A17FE"/>
    <w:rsid w:val="67617AF0"/>
    <w:rsid w:val="67627B2A"/>
    <w:rsid w:val="6768655A"/>
    <w:rsid w:val="676E1585"/>
    <w:rsid w:val="677026C6"/>
    <w:rsid w:val="67703441"/>
    <w:rsid w:val="67725B5A"/>
    <w:rsid w:val="67775952"/>
    <w:rsid w:val="677E2FA1"/>
    <w:rsid w:val="67825A15"/>
    <w:rsid w:val="67834615"/>
    <w:rsid w:val="67836FB1"/>
    <w:rsid w:val="678A12A7"/>
    <w:rsid w:val="678A1A6C"/>
    <w:rsid w:val="678A44B2"/>
    <w:rsid w:val="678B3768"/>
    <w:rsid w:val="678C1D52"/>
    <w:rsid w:val="678D19D7"/>
    <w:rsid w:val="678E0472"/>
    <w:rsid w:val="67920C02"/>
    <w:rsid w:val="6792321C"/>
    <w:rsid w:val="67934263"/>
    <w:rsid w:val="67941515"/>
    <w:rsid w:val="67973403"/>
    <w:rsid w:val="679C4F18"/>
    <w:rsid w:val="67A12E4E"/>
    <w:rsid w:val="67A45590"/>
    <w:rsid w:val="67A67078"/>
    <w:rsid w:val="67A7132F"/>
    <w:rsid w:val="67AC341B"/>
    <w:rsid w:val="67B10069"/>
    <w:rsid w:val="67B42C3D"/>
    <w:rsid w:val="67B6037E"/>
    <w:rsid w:val="67B65CC6"/>
    <w:rsid w:val="67B861F9"/>
    <w:rsid w:val="67C149C0"/>
    <w:rsid w:val="67C7427D"/>
    <w:rsid w:val="67CA7967"/>
    <w:rsid w:val="67CC38C5"/>
    <w:rsid w:val="67D90381"/>
    <w:rsid w:val="67D9695E"/>
    <w:rsid w:val="67DB5BED"/>
    <w:rsid w:val="67DC5CEA"/>
    <w:rsid w:val="67DF18A0"/>
    <w:rsid w:val="67E024C8"/>
    <w:rsid w:val="67E35B0A"/>
    <w:rsid w:val="67EA524A"/>
    <w:rsid w:val="67ED6F3F"/>
    <w:rsid w:val="67F0511C"/>
    <w:rsid w:val="67F5522D"/>
    <w:rsid w:val="67F73BC6"/>
    <w:rsid w:val="680965F8"/>
    <w:rsid w:val="680A7DBC"/>
    <w:rsid w:val="680D4C45"/>
    <w:rsid w:val="680E4ECF"/>
    <w:rsid w:val="680E6937"/>
    <w:rsid w:val="6811066C"/>
    <w:rsid w:val="68127886"/>
    <w:rsid w:val="68135F70"/>
    <w:rsid w:val="681778E7"/>
    <w:rsid w:val="681B5BF4"/>
    <w:rsid w:val="681F2B7E"/>
    <w:rsid w:val="68240EAA"/>
    <w:rsid w:val="68246BE9"/>
    <w:rsid w:val="6825323C"/>
    <w:rsid w:val="682D20B0"/>
    <w:rsid w:val="68356624"/>
    <w:rsid w:val="68364404"/>
    <w:rsid w:val="683D75A2"/>
    <w:rsid w:val="683E1DD2"/>
    <w:rsid w:val="683F63B6"/>
    <w:rsid w:val="68436C4F"/>
    <w:rsid w:val="68451270"/>
    <w:rsid w:val="68460647"/>
    <w:rsid w:val="68476448"/>
    <w:rsid w:val="68495F2A"/>
    <w:rsid w:val="684F1282"/>
    <w:rsid w:val="6850356A"/>
    <w:rsid w:val="68511835"/>
    <w:rsid w:val="685465AC"/>
    <w:rsid w:val="68650339"/>
    <w:rsid w:val="68651915"/>
    <w:rsid w:val="68670AE1"/>
    <w:rsid w:val="68733F18"/>
    <w:rsid w:val="687442EE"/>
    <w:rsid w:val="68772A56"/>
    <w:rsid w:val="687C7996"/>
    <w:rsid w:val="687E1768"/>
    <w:rsid w:val="688B4586"/>
    <w:rsid w:val="68997CBD"/>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E0818"/>
    <w:rsid w:val="68BF0078"/>
    <w:rsid w:val="68C04067"/>
    <w:rsid w:val="68C20D16"/>
    <w:rsid w:val="68CA4525"/>
    <w:rsid w:val="68D222EB"/>
    <w:rsid w:val="68D94717"/>
    <w:rsid w:val="68DD619B"/>
    <w:rsid w:val="68DD74D8"/>
    <w:rsid w:val="68E47358"/>
    <w:rsid w:val="68EB2439"/>
    <w:rsid w:val="68EC3A15"/>
    <w:rsid w:val="68ED69A7"/>
    <w:rsid w:val="68FD5593"/>
    <w:rsid w:val="69032565"/>
    <w:rsid w:val="690616DE"/>
    <w:rsid w:val="69073414"/>
    <w:rsid w:val="690C4501"/>
    <w:rsid w:val="690F6069"/>
    <w:rsid w:val="6911326A"/>
    <w:rsid w:val="69183F42"/>
    <w:rsid w:val="691A3D0A"/>
    <w:rsid w:val="691B307E"/>
    <w:rsid w:val="691D4548"/>
    <w:rsid w:val="692B3BF3"/>
    <w:rsid w:val="692F1256"/>
    <w:rsid w:val="69301A1D"/>
    <w:rsid w:val="6934218F"/>
    <w:rsid w:val="693755A6"/>
    <w:rsid w:val="693C5AA5"/>
    <w:rsid w:val="693D00F1"/>
    <w:rsid w:val="693D279C"/>
    <w:rsid w:val="693E13B7"/>
    <w:rsid w:val="69421566"/>
    <w:rsid w:val="69430240"/>
    <w:rsid w:val="694420C2"/>
    <w:rsid w:val="694A6D5C"/>
    <w:rsid w:val="694C7D2C"/>
    <w:rsid w:val="695031E1"/>
    <w:rsid w:val="695048C2"/>
    <w:rsid w:val="6951205B"/>
    <w:rsid w:val="6953741D"/>
    <w:rsid w:val="69552B47"/>
    <w:rsid w:val="6956014F"/>
    <w:rsid w:val="696077C1"/>
    <w:rsid w:val="696279DD"/>
    <w:rsid w:val="696F3842"/>
    <w:rsid w:val="69713E8B"/>
    <w:rsid w:val="69731101"/>
    <w:rsid w:val="6974083C"/>
    <w:rsid w:val="697D087B"/>
    <w:rsid w:val="69807B1E"/>
    <w:rsid w:val="698107A1"/>
    <w:rsid w:val="698D012C"/>
    <w:rsid w:val="69992E3D"/>
    <w:rsid w:val="69992F7D"/>
    <w:rsid w:val="699F29DF"/>
    <w:rsid w:val="699F40EA"/>
    <w:rsid w:val="69A71B52"/>
    <w:rsid w:val="69A7770D"/>
    <w:rsid w:val="69A966F8"/>
    <w:rsid w:val="69AC0B64"/>
    <w:rsid w:val="69B27491"/>
    <w:rsid w:val="69B27C94"/>
    <w:rsid w:val="69BA2288"/>
    <w:rsid w:val="69BB7CE2"/>
    <w:rsid w:val="69BF343C"/>
    <w:rsid w:val="69C25B29"/>
    <w:rsid w:val="69CF3DD6"/>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5558E"/>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96B49"/>
    <w:rsid w:val="6A6A0FDF"/>
    <w:rsid w:val="6A7136BA"/>
    <w:rsid w:val="6A7174A5"/>
    <w:rsid w:val="6A72508F"/>
    <w:rsid w:val="6A732254"/>
    <w:rsid w:val="6A7711BA"/>
    <w:rsid w:val="6A774894"/>
    <w:rsid w:val="6A7C4E7D"/>
    <w:rsid w:val="6A7E274B"/>
    <w:rsid w:val="6A800FE2"/>
    <w:rsid w:val="6A80364F"/>
    <w:rsid w:val="6A8634B6"/>
    <w:rsid w:val="6A89112C"/>
    <w:rsid w:val="6A8C3EFF"/>
    <w:rsid w:val="6A905626"/>
    <w:rsid w:val="6A915674"/>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D20C96"/>
    <w:rsid w:val="6AD84FD7"/>
    <w:rsid w:val="6AD902D6"/>
    <w:rsid w:val="6AD909E0"/>
    <w:rsid w:val="6ADC49EF"/>
    <w:rsid w:val="6ADD4FD8"/>
    <w:rsid w:val="6ADD71F3"/>
    <w:rsid w:val="6AE26C27"/>
    <w:rsid w:val="6AE41CD1"/>
    <w:rsid w:val="6AEA5EDC"/>
    <w:rsid w:val="6AED013C"/>
    <w:rsid w:val="6AEE59AB"/>
    <w:rsid w:val="6AF159FF"/>
    <w:rsid w:val="6AF421E2"/>
    <w:rsid w:val="6AF57F3A"/>
    <w:rsid w:val="6AF63F29"/>
    <w:rsid w:val="6AFB7DF3"/>
    <w:rsid w:val="6AFC79BD"/>
    <w:rsid w:val="6AFE4F30"/>
    <w:rsid w:val="6B0163BA"/>
    <w:rsid w:val="6B0A3D9B"/>
    <w:rsid w:val="6B0C1AF2"/>
    <w:rsid w:val="6B0E002C"/>
    <w:rsid w:val="6B1765A5"/>
    <w:rsid w:val="6B1E05E1"/>
    <w:rsid w:val="6B203D7B"/>
    <w:rsid w:val="6B21318E"/>
    <w:rsid w:val="6B227A15"/>
    <w:rsid w:val="6B2833E7"/>
    <w:rsid w:val="6B285741"/>
    <w:rsid w:val="6B3172C0"/>
    <w:rsid w:val="6B340EF1"/>
    <w:rsid w:val="6B3D06AC"/>
    <w:rsid w:val="6B4039FD"/>
    <w:rsid w:val="6B444BB7"/>
    <w:rsid w:val="6B447945"/>
    <w:rsid w:val="6B472052"/>
    <w:rsid w:val="6B4B2C3B"/>
    <w:rsid w:val="6B4E4A00"/>
    <w:rsid w:val="6B5278F5"/>
    <w:rsid w:val="6B5408E2"/>
    <w:rsid w:val="6B545E48"/>
    <w:rsid w:val="6B5A64D2"/>
    <w:rsid w:val="6B5B0A52"/>
    <w:rsid w:val="6B5B7CD6"/>
    <w:rsid w:val="6B5D2504"/>
    <w:rsid w:val="6B6849C2"/>
    <w:rsid w:val="6B6C0BDE"/>
    <w:rsid w:val="6B6C560D"/>
    <w:rsid w:val="6B6E29A9"/>
    <w:rsid w:val="6B705E52"/>
    <w:rsid w:val="6B735BFD"/>
    <w:rsid w:val="6B7845E0"/>
    <w:rsid w:val="6B785D05"/>
    <w:rsid w:val="6B7F7BD7"/>
    <w:rsid w:val="6B846AF2"/>
    <w:rsid w:val="6B95396B"/>
    <w:rsid w:val="6B9B26B2"/>
    <w:rsid w:val="6BA40C58"/>
    <w:rsid w:val="6BAA2D23"/>
    <w:rsid w:val="6BAC0EF7"/>
    <w:rsid w:val="6BB90470"/>
    <w:rsid w:val="6BBB00B1"/>
    <w:rsid w:val="6BBD3E9D"/>
    <w:rsid w:val="6BC03721"/>
    <w:rsid w:val="6BC43438"/>
    <w:rsid w:val="6BC51A97"/>
    <w:rsid w:val="6BC73B27"/>
    <w:rsid w:val="6BCC01D5"/>
    <w:rsid w:val="6BCF2DCA"/>
    <w:rsid w:val="6BD4750E"/>
    <w:rsid w:val="6BD52E14"/>
    <w:rsid w:val="6BDD0493"/>
    <w:rsid w:val="6BDE54AC"/>
    <w:rsid w:val="6BE068F6"/>
    <w:rsid w:val="6BE072B5"/>
    <w:rsid w:val="6BE25969"/>
    <w:rsid w:val="6BE31B3E"/>
    <w:rsid w:val="6BE40822"/>
    <w:rsid w:val="6BE40FB6"/>
    <w:rsid w:val="6BE74894"/>
    <w:rsid w:val="6BEA30F0"/>
    <w:rsid w:val="6BEA5C11"/>
    <w:rsid w:val="6BEC52EB"/>
    <w:rsid w:val="6BEE20E6"/>
    <w:rsid w:val="6BEE2C86"/>
    <w:rsid w:val="6BEE5C0E"/>
    <w:rsid w:val="6BF229CE"/>
    <w:rsid w:val="6BF25C39"/>
    <w:rsid w:val="6BFC7B3D"/>
    <w:rsid w:val="6C042FCD"/>
    <w:rsid w:val="6C06150E"/>
    <w:rsid w:val="6C1407B4"/>
    <w:rsid w:val="6C140ED8"/>
    <w:rsid w:val="6C150C0B"/>
    <w:rsid w:val="6C155F31"/>
    <w:rsid w:val="6C206E21"/>
    <w:rsid w:val="6C263A06"/>
    <w:rsid w:val="6C265F77"/>
    <w:rsid w:val="6C2E74BC"/>
    <w:rsid w:val="6C3A624E"/>
    <w:rsid w:val="6C3F4795"/>
    <w:rsid w:val="6C431738"/>
    <w:rsid w:val="6C442E2D"/>
    <w:rsid w:val="6C491F2C"/>
    <w:rsid w:val="6C4B106D"/>
    <w:rsid w:val="6C505966"/>
    <w:rsid w:val="6C5D04BB"/>
    <w:rsid w:val="6C5E5AA5"/>
    <w:rsid w:val="6C624A50"/>
    <w:rsid w:val="6C65329A"/>
    <w:rsid w:val="6C666C3C"/>
    <w:rsid w:val="6C6833E1"/>
    <w:rsid w:val="6C726F5A"/>
    <w:rsid w:val="6C751A38"/>
    <w:rsid w:val="6C7707E9"/>
    <w:rsid w:val="6C7A7069"/>
    <w:rsid w:val="6C882F2E"/>
    <w:rsid w:val="6C8E4315"/>
    <w:rsid w:val="6C92360B"/>
    <w:rsid w:val="6C9360FF"/>
    <w:rsid w:val="6C954AE8"/>
    <w:rsid w:val="6C95615F"/>
    <w:rsid w:val="6C996482"/>
    <w:rsid w:val="6CA94419"/>
    <w:rsid w:val="6CAB51F7"/>
    <w:rsid w:val="6CB242A2"/>
    <w:rsid w:val="6CB92EE5"/>
    <w:rsid w:val="6CBB719C"/>
    <w:rsid w:val="6CC818AD"/>
    <w:rsid w:val="6CCF21CC"/>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254FA9"/>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21A21"/>
    <w:rsid w:val="6D652ED0"/>
    <w:rsid w:val="6D662717"/>
    <w:rsid w:val="6D663299"/>
    <w:rsid w:val="6D6B31A3"/>
    <w:rsid w:val="6D770FC8"/>
    <w:rsid w:val="6D780CD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755BF"/>
    <w:rsid w:val="6DDF0294"/>
    <w:rsid w:val="6DE9618F"/>
    <w:rsid w:val="6DEC3D19"/>
    <w:rsid w:val="6DED02CD"/>
    <w:rsid w:val="6DF07F1A"/>
    <w:rsid w:val="6DF532BE"/>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45FA5"/>
    <w:rsid w:val="6E651C83"/>
    <w:rsid w:val="6E69536A"/>
    <w:rsid w:val="6E7106EF"/>
    <w:rsid w:val="6E72570E"/>
    <w:rsid w:val="6E734770"/>
    <w:rsid w:val="6E753D0F"/>
    <w:rsid w:val="6E785A45"/>
    <w:rsid w:val="6E796FC0"/>
    <w:rsid w:val="6E7D2BC3"/>
    <w:rsid w:val="6E7F4527"/>
    <w:rsid w:val="6E83317D"/>
    <w:rsid w:val="6E893520"/>
    <w:rsid w:val="6E8B20DB"/>
    <w:rsid w:val="6E8C5638"/>
    <w:rsid w:val="6E917497"/>
    <w:rsid w:val="6E920DE7"/>
    <w:rsid w:val="6EA13305"/>
    <w:rsid w:val="6EA22A4F"/>
    <w:rsid w:val="6EAB29FB"/>
    <w:rsid w:val="6EB32B7F"/>
    <w:rsid w:val="6EB347D7"/>
    <w:rsid w:val="6EB46F18"/>
    <w:rsid w:val="6EB63507"/>
    <w:rsid w:val="6EBC7E89"/>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1C7C44"/>
    <w:rsid w:val="6F263789"/>
    <w:rsid w:val="6F28474F"/>
    <w:rsid w:val="6F2B0871"/>
    <w:rsid w:val="6F350882"/>
    <w:rsid w:val="6F35635E"/>
    <w:rsid w:val="6F3713E9"/>
    <w:rsid w:val="6F384951"/>
    <w:rsid w:val="6F3A3F4C"/>
    <w:rsid w:val="6F42595D"/>
    <w:rsid w:val="6F447F07"/>
    <w:rsid w:val="6F4876AF"/>
    <w:rsid w:val="6F4B098C"/>
    <w:rsid w:val="6F537FC0"/>
    <w:rsid w:val="6F5A0D3E"/>
    <w:rsid w:val="6F5E3CAA"/>
    <w:rsid w:val="6F5F4B14"/>
    <w:rsid w:val="6F607895"/>
    <w:rsid w:val="6F61040C"/>
    <w:rsid w:val="6F6776E1"/>
    <w:rsid w:val="6F6D2EDC"/>
    <w:rsid w:val="6F702CF5"/>
    <w:rsid w:val="6F714EFF"/>
    <w:rsid w:val="6F7A0C79"/>
    <w:rsid w:val="6F7E1B78"/>
    <w:rsid w:val="6F900CF0"/>
    <w:rsid w:val="6F967ACA"/>
    <w:rsid w:val="6F9A4660"/>
    <w:rsid w:val="6F9C5D71"/>
    <w:rsid w:val="6F9D5557"/>
    <w:rsid w:val="6FA3781E"/>
    <w:rsid w:val="6FA665A6"/>
    <w:rsid w:val="6FA9586A"/>
    <w:rsid w:val="6FA9656C"/>
    <w:rsid w:val="6FAA56F4"/>
    <w:rsid w:val="6FAC61CF"/>
    <w:rsid w:val="6FAD768A"/>
    <w:rsid w:val="6FAF5C06"/>
    <w:rsid w:val="6FB32C37"/>
    <w:rsid w:val="6FB415FB"/>
    <w:rsid w:val="6FB51E4A"/>
    <w:rsid w:val="6FB63CDE"/>
    <w:rsid w:val="6FB7425E"/>
    <w:rsid w:val="6FB80EE8"/>
    <w:rsid w:val="6FC0781E"/>
    <w:rsid w:val="6FC07AE5"/>
    <w:rsid w:val="6FD36624"/>
    <w:rsid w:val="6FD42CB7"/>
    <w:rsid w:val="6FD86BFB"/>
    <w:rsid w:val="6FD964E5"/>
    <w:rsid w:val="6FDC6A2D"/>
    <w:rsid w:val="6FE53444"/>
    <w:rsid w:val="6FE76FE3"/>
    <w:rsid w:val="6FEE1369"/>
    <w:rsid w:val="6FF1528E"/>
    <w:rsid w:val="6FF561D1"/>
    <w:rsid w:val="6FFF10F4"/>
    <w:rsid w:val="6FFF3C3A"/>
    <w:rsid w:val="700477C8"/>
    <w:rsid w:val="7005270A"/>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70653"/>
    <w:rsid w:val="70385F59"/>
    <w:rsid w:val="70387A8F"/>
    <w:rsid w:val="70423736"/>
    <w:rsid w:val="70494AF1"/>
    <w:rsid w:val="70495453"/>
    <w:rsid w:val="704A6916"/>
    <w:rsid w:val="7054528E"/>
    <w:rsid w:val="70545BA6"/>
    <w:rsid w:val="70555B90"/>
    <w:rsid w:val="705E76BE"/>
    <w:rsid w:val="70680AC8"/>
    <w:rsid w:val="70684400"/>
    <w:rsid w:val="706A1E99"/>
    <w:rsid w:val="706C4E74"/>
    <w:rsid w:val="706D51B8"/>
    <w:rsid w:val="70712877"/>
    <w:rsid w:val="70737F32"/>
    <w:rsid w:val="70767F2C"/>
    <w:rsid w:val="70785A86"/>
    <w:rsid w:val="707E62BB"/>
    <w:rsid w:val="70851545"/>
    <w:rsid w:val="70871107"/>
    <w:rsid w:val="708B5B34"/>
    <w:rsid w:val="70910C43"/>
    <w:rsid w:val="70936BDF"/>
    <w:rsid w:val="70992BBC"/>
    <w:rsid w:val="709D579F"/>
    <w:rsid w:val="709E4E34"/>
    <w:rsid w:val="709E640C"/>
    <w:rsid w:val="70A106DA"/>
    <w:rsid w:val="70A156F4"/>
    <w:rsid w:val="70A24763"/>
    <w:rsid w:val="70AB7EBB"/>
    <w:rsid w:val="70AC0E63"/>
    <w:rsid w:val="70AC59E2"/>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0F324E3"/>
    <w:rsid w:val="71017D80"/>
    <w:rsid w:val="71031632"/>
    <w:rsid w:val="710500EE"/>
    <w:rsid w:val="710524E2"/>
    <w:rsid w:val="710B03C6"/>
    <w:rsid w:val="710C1678"/>
    <w:rsid w:val="710E4583"/>
    <w:rsid w:val="710F2DDC"/>
    <w:rsid w:val="711604AB"/>
    <w:rsid w:val="712762EB"/>
    <w:rsid w:val="712C3382"/>
    <w:rsid w:val="712D2ADB"/>
    <w:rsid w:val="712D4159"/>
    <w:rsid w:val="71346CB6"/>
    <w:rsid w:val="7136388E"/>
    <w:rsid w:val="713A1F62"/>
    <w:rsid w:val="713B0EA5"/>
    <w:rsid w:val="713E229B"/>
    <w:rsid w:val="714200B6"/>
    <w:rsid w:val="71431855"/>
    <w:rsid w:val="7143374A"/>
    <w:rsid w:val="7147738E"/>
    <w:rsid w:val="7148649A"/>
    <w:rsid w:val="714A6697"/>
    <w:rsid w:val="714D6337"/>
    <w:rsid w:val="715117C4"/>
    <w:rsid w:val="71536701"/>
    <w:rsid w:val="71542D7C"/>
    <w:rsid w:val="71554E10"/>
    <w:rsid w:val="71573BCA"/>
    <w:rsid w:val="715D365A"/>
    <w:rsid w:val="715D7038"/>
    <w:rsid w:val="71606B8F"/>
    <w:rsid w:val="71636BC2"/>
    <w:rsid w:val="71676D13"/>
    <w:rsid w:val="716770E4"/>
    <w:rsid w:val="716A160C"/>
    <w:rsid w:val="716B5F96"/>
    <w:rsid w:val="716C2775"/>
    <w:rsid w:val="716C65C5"/>
    <w:rsid w:val="716D33C3"/>
    <w:rsid w:val="716D67F7"/>
    <w:rsid w:val="716E08C5"/>
    <w:rsid w:val="71747EDF"/>
    <w:rsid w:val="71772C01"/>
    <w:rsid w:val="71824DC7"/>
    <w:rsid w:val="7183292B"/>
    <w:rsid w:val="71890883"/>
    <w:rsid w:val="718B3A9F"/>
    <w:rsid w:val="71936186"/>
    <w:rsid w:val="71A2029D"/>
    <w:rsid w:val="71A44687"/>
    <w:rsid w:val="71A535F8"/>
    <w:rsid w:val="71A5684D"/>
    <w:rsid w:val="71AE2BD5"/>
    <w:rsid w:val="71AF2F66"/>
    <w:rsid w:val="71B06996"/>
    <w:rsid w:val="71B0735B"/>
    <w:rsid w:val="71B31BCF"/>
    <w:rsid w:val="71B40CF8"/>
    <w:rsid w:val="71BA3B1E"/>
    <w:rsid w:val="71C061A0"/>
    <w:rsid w:val="71C2301C"/>
    <w:rsid w:val="71C44526"/>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35F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657A57"/>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6143C"/>
    <w:rsid w:val="72AD212E"/>
    <w:rsid w:val="72AF09AE"/>
    <w:rsid w:val="72B10ABA"/>
    <w:rsid w:val="72B23B41"/>
    <w:rsid w:val="72B307F0"/>
    <w:rsid w:val="72B751B8"/>
    <w:rsid w:val="72BE13CE"/>
    <w:rsid w:val="72BE6371"/>
    <w:rsid w:val="72BF25A6"/>
    <w:rsid w:val="72C221EC"/>
    <w:rsid w:val="72C45EA1"/>
    <w:rsid w:val="72CD3855"/>
    <w:rsid w:val="72CE3184"/>
    <w:rsid w:val="72CE7D06"/>
    <w:rsid w:val="72CF40C2"/>
    <w:rsid w:val="72D3337E"/>
    <w:rsid w:val="72D456A5"/>
    <w:rsid w:val="72E22E8E"/>
    <w:rsid w:val="72E70D52"/>
    <w:rsid w:val="72EA6B66"/>
    <w:rsid w:val="72F17162"/>
    <w:rsid w:val="72F32F32"/>
    <w:rsid w:val="72FB32E0"/>
    <w:rsid w:val="72FB39EE"/>
    <w:rsid w:val="72FB43E8"/>
    <w:rsid w:val="730235EB"/>
    <w:rsid w:val="7302733B"/>
    <w:rsid w:val="73036270"/>
    <w:rsid w:val="730469F7"/>
    <w:rsid w:val="730C6C75"/>
    <w:rsid w:val="73134A36"/>
    <w:rsid w:val="731649D2"/>
    <w:rsid w:val="73190ACB"/>
    <w:rsid w:val="731C28E7"/>
    <w:rsid w:val="731F2440"/>
    <w:rsid w:val="731F6510"/>
    <w:rsid w:val="7320175D"/>
    <w:rsid w:val="73254DFB"/>
    <w:rsid w:val="7326097A"/>
    <w:rsid w:val="73267BB8"/>
    <w:rsid w:val="732A4A9B"/>
    <w:rsid w:val="733202B6"/>
    <w:rsid w:val="73323775"/>
    <w:rsid w:val="73343997"/>
    <w:rsid w:val="73370B0A"/>
    <w:rsid w:val="733C723A"/>
    <w:rsid w:val="733C7C6A"/>
    <w:rsid w:val="733F5DA0"/>
    <w:rsid w:val="73425DF8"/>
    <w:rsid w:val="734E1729"/>
    <w:rsid w:val="73510529"/>
    <w:rsid w:val="73574996"/>
    <w:rsid w:val="73576962"/>
    <w:rsid w:val="73594121"/>
    <w:rsid w:val="735C705A"/>
    <w:rsid w:val="736411CC"/>
    <w:rsid w:val="736425A4"/>
    <w:rsid w:val="7368410A"/>
    <w:rsid w:val="73690216"/>
    <w:rsid w:val="736A02D8"/>
    <w:rsid w:val="736C1945"/>
    <w:rsid w:val="73814AA3"/>
    <w:rsid w:val="73840232"/>
    <w:rsid w:val="738744DD"/>
    <w:rsid w:val="73893467"/>
    <w:rsid w:val="738A36E1"/>
    <w:rsid w:val="738E13CF"/>
    <w:rsid w:val="73912A81"/>
    <w:rsid w:val="73970334"/>
    <w:rsid w:val="739B1EFF"/>
    <w:rsid w:val="739F189A"/>
    <w:rsid w:val="73A16D22"/>
    <w:rsid w:val="73B001E3"/>
    <w:rsid w:val="73B1400F"/>
    <w:rsid w:val="73B4611E"/>
    <w:rsid w:val="73B7366A"/>
    <w:rsid w:val="73BA064C"/>
    <w:rsid w:val="73BB3C6E"/>
    <w:rsid w:val="73BE5AE3"/>
    <w:rsid w:val="73CE1997"/>
    <w:rsid w:val="73D260A7"/>
    <w:rsid w:val="73DB12EA"/>
    <w:rsid w:val="73DB45F5"/>
    <w:rsid w:val="73DD2FB8"/>
    <w:rsid w:val="73DD3CB3"/>
    <w:rsid w:val="73DE1AB7"/>
    <w:rsid w:val="73EC7C9D"/>
    <w:rsid w:val="73EE45A8"/>
    <w:rsid w:val="73EE6F0E"/>
    <w:rsid w:val="73F305B7"/>
    <w:rsid w:val="73F456D6"/>
    <w:rsid w:val="73F5257C"/>
    <w:rsid w:val="73F67B1C"/>
    <w:rsid w:val="73F8258B"/>
    <w:rsid w:val="73FF2CB2"/>
    <w:rsid w:val="74025F28"/>
    <w:rsid w:val="7407051F"/>
    <w:rsid w:val="740C0741"/>
    <w:rsid w:val="740E71A7"/>
    <w:rsid w:val="74102BF5"/>
    <w:rsid w:val="741076D1"/>
    <w:rsid w:val="74115578"/>
    <w:rsid w:val="74141C1A"/>
    <w:rsid w:val="74215D04"/>
    <w:rsid w:val="74257C35"/>
    <w:rsid w:val="742837DB"/>
    <w:rsid w:val="742A0965"/>
    <w:rsid w:val="742D019C"/>
    <w:rsid w:val="742D6DB6"/>
    <w:rsid w:val="742E6655"/>
    <w:rsid w:val="742E74D7"/>
    <w:rsid w:val="74460F0E"/>
    <w:rsid w:val="744642D9"/>
    <w:rsid w:val="74522D94"/>
    <w:rsid w:val="74535DF8"/>
    <w:rsid w:val="7467225C"/>
    <w:rsid w:val="746B086B"/>
    <w:rsid w:val="746B2FD5"/>
    <w:rsid w:val="746C430C"/>
    <w:rsid w:val="746D6628"/>
    <w:rsid w:val="74712155"/>
    <w:rsid w:val="74775754"/>
    <w:rsid w:val="74782A8C"/>
    <w:rsid w:val="747C7F5F"/>
    <w:rsid w:val="747F0E23"/>
    <w:rsid w:val="7490285F"/>
    <w:rsid w:val="74964674"/>
    <w:rsid w:val="749D5800"/>
    <w:rsid w:val="749F1AE5"/>
    <w:rsid w:val="74A63A12"/>
    <w:rsid w:val="74A73312"/>
    <w:rsid w:val="74A739B2"/>
    <w:rsid w:val="74B06962"/>
    <w:rsid w:val="74B32215"/>
    <w:rsid w:val="74BC7516"/>
    <w:rsid w:val="74C0607C"/>
    <w:rsid w:val="74C46840"/>
    <w:rsid w:val="74CD72B7"/>
    <w:rsid w:val="74D575AA"/>
    <w:rsid w:val="74D6310B"/>
    <w:rsid w:val="74D71DDE"/>
    <w:rsid w:val="74D75874"/>
    <w:rsid w:val="74D95703"/>
    <w:rsid w:val="74DA7956"/>
    <w:rsid w:val="74DD27EB"/>
    <w:rsid w:val="74E11F86"/>
    <w:rsid w:val="74E61F22"/>
    <w:rsid w:val="74EA7B24"/>
    <w:rsid w:val="74F65471"/>
    <w:rsid w:val="74FB509B"/>
    <w:rsid w:val="74FB6035"/>
    <w:rsid w:val="74FF07F1"/>
    <w:rsid w:val="7502618E"/>
    <w:rsid w:val="7507587E"/>
    <w:rsid w:val="750934A8"/>
    <w:rsid w:val="750A15E4"/>
    <w:rsid w:val="750C76FA"/>
    <w:rsid w:val="751975AF"/>
    <w:rsid w:val="751C3136"/>
    <w:rsid w:val="751E29FC"/>
    <w:rsid w:val="75224C45"/>
    <w:rsid w:val="752B3381"/>
    <w:rsid w:val="752D26DB"/>
    <w:rsid w:val="75325694"/>
    <w:rsid w:val="7534402F"/>
    <w:rsid w:val="75376E15"/>
    <w:rsid w:val="753B454F"/>
    <w:rsid w:val="753C3B9F"/>
    <w:rsid w:val="753D6B7D"/>
    <w:rsid w:val="753D759A"/>
    <w:rsid w:val="75441B17"/>
    <w:rsid w:val="75457EFF"/>
    <w:rsid w:val="754948DE"/>
    <w:rsid w:val="7554481F"/>
    <w:rsid w:val="75594581"/>
    <w:rsid w:val="755A35FA"/>
    <w:rsid w:val="755A5494"/>
    <w:rsid w:val="75614FED"/>
    <w:rsid w:val="75625A16"/>
    <w:rsid w:val="7564200E"/>
    <w:rsid w:val="75663FD1"/>
    <w:rsid w:val="75677137"/>
    <w:rsid w:val="75696461"/>
    <w:rsid w:val="756F19B6"/>
    <w:rsid w:val="757540E3"/>
    <w:rsid w:val="757D2DDE"/>
    <w:rsid w:val="75860377"/>
    <w:rsid w:val="758F201D"/>
    <w:rsid w:val="75904ECF"/>
    <w:rsid w:val="75912385"/>
    <w:rsid w:val="759739B3"/>
    <w:rsid w:val="75991C4A"/>
    <w:rsid w:val="75994792"/>
    <w:rsid w:val="759A05AB"/>
    <w:rsid w:val="759A4930"/>
    <w:rsid w:val="759B02AD"/>
    <w:rsid w:val="759B0C43"/>
    <w:rsid w:val="759B5CAF"/>
    <w:rsid w:val="759C7E62"/>
    <w:rsid w:val="75A53BC6"/>
    <w:rsid w:val="75BB549C"/>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70A73"/>
    <w:rsid w:val="761014A5"/>
    <w:rsid w:val="76196847"/>
    <w:rsid w:val="761A7523"/>
    <w:rsid w:val="76213B4B"/>
    <w:rsid w:val="76240922"/>
    <w:rsid w:val="76250B12"/>
    <w:rsid w:val="762535B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36D7A"/>
    <w:rsid w:val="765751A5"/>
    <w:rsid w:val="76587361"/>
    <w:rsid w:val="765F0FBA"/>
    <w:rsid w:val="766314AA"/>
    <w:rsid w:val="76671958"/>
    <w:rsid w:val="76674D6A"/>
    <w:rsid w:val="76690632"/>
    <w:rsid w:val="766E0B9F"/>
    <w:rsid w:val="766F546C"/>
    <w:rsid w:val="767469E2"/>
    <w:rsid w:val="76775F0B"/>
    <w:rsid w:val="7678142B"/>
    <w:rsid w:val="767A76A8"/>
    <w:rsid w:val="767E2DAC"/>
    <w:rsid w:val="76830F93"/>
    <w:rsid w:val="76894819"/>
    <w:rsid w:val="768B6B92"/>
    <w:rsid w:val="768C5C8C"/>
    <w:rsid w:val="768D57E3"/>
    <w:rsid w:val="768F7736"/>
    <w:rsid w:val="76932317"/>
    <w:rsid w:val="76A53B61"/>
    <w:rsid w:val="76A56649"/>
    <w:rsid w:val="76A56898"/>
    <w:rsid w:val="76A652D8"/>
    <w:rsid w:val="76A81E8A"/>
    <w:rsid w:val="76AF378A"/>
    <w:rsid w:val="76B153BA"/>
    <w:rsid w:val="76BA6C6F"/>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C71DA"/>
    <w:rsid w:val="770D756F"/>
    <w:rsid w:val="770F088C"/>
    <w:rsid w:val="771865D9"/>
    <w:rsid w:val="7718792D"/>
    <w:rsid w:val="77187F65"/>
    <w:rsid w:val="771C46CE"/>
    <w:rsid w:val="77284F7D"/>
    <w:rsid w:val="7729766A"/>
    <w:rsid w:val="772D35A6"/>
    <w:rsid w:val="772D3786"/>
    <w:rsid w:val="772E688F"/>
    <w:rsid w:val="772E6FC9"/>
    <w:rsid w:val="773A62B8"/>
    <w:rsid w:val="77422DC5"/>
    <w:rsid w:val="774331BC"/>
    <w:rsid w:val="7743723B"/>
    <w:rsid w:val="77451EB6"/>
    <w:rsid w:val="77490C6C"/>
    <w:rsid w:val="774B3934"/>
    <w:rsid w:val="774D0C35"/>
    <w:rsid w:val="774D47BD"/>
    <w:rsid w:val="775352E9"/>
    <w:rsid w:val="77551F00"/>
    <w:rsid w:val="775B4F33"/>
    <w:rsid w:val="775F21DC"/>
    <w:rsid w:val="77646225"/>
    <w:rsid w:val="77650E66"/>
    <w:rsid w:val="77653866"/>
    <w:rsid w:val="77665075"/>
    <w:rsid w:val="776A53C0"/>
    <w:rsid w:val="776F458B"/>
    <w:rsid w:val="77721E49"/>
    <w:rsid w:val="777464E5"/>
    <w:rsid w:val="777B5F51"/>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31525"/>
    <w:rsid w:val="77A47BCA"/>
    <w:rsid w:val="77A75021"/>
    <w:rsid w:val="77B15F91"/>
    <w:rsid w:val="77B4796D"/>
    <w:rsid w:val="77B8689C"/>
    <w:rsid w:val="77BD5A24"/>
    <w:rsid w:val="77BF1925"/>
    <w:rsid w:val="77C2510C"/>
    <w:rsid w:val="77C833A2"/>
    <w:rsid w:val="77C86879"/>
    <w:rsid w:val="77D21E05"/>
    <w:rsid w:val="77D26B27"/>
    <w:rsid w:val="77E039EE"/>
    <w:rsid w:val="77E568E3"/>
    <w:rsid w:val="77E746B2"/>
    <w:rsid w:val="77EE19D2"/>
    <w:rsid w:val="77EF4577"/>
    <w:rsid w:val="77EF6453"/>
    <w:rsid w:val="77F62755"/>
    <w:rsid w:val="77F62779"/>
    <w:rsid w:val="77F82ED8"/>
    <w:rsid w:val="77F92249"/>
    <w:rsid w:val="78036043"/>
    <w:rsid w:val="780F6F82"/>
    <w:rsid w:val="781164D0"/>
    <w:rsid w:val="7813374F"/>
    <w:rsid w:val="781616FD"/>
    <w:rsid w:val="781838FF"/>
    <w:rsid w:val="781A21DD"/>
    <w:rsid w:val="781A5E54"/>
    <w:rsid w:val="781B3886"/>
    <w:rsid w:val="781E44D7"/>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6A7A"/>
    <w:rsid w:val="785D73A1"/>
    <w:rsid w:val="785E356A"/>
    <w:rsid w:val="78620E7C"/>
    <w:rsid w:val="786D5A56"/>
    <w:rsid w:val="787659AD"/>
    <w:rsid w:val="788446BE"/>
    <w:rsid w:val="78862765"/>
    <w:rsid w:val="7888219B"/>
    <w:rsid w:val="78883E95"/>
    <w:rsid w:val="78887070"/>
    <w:rsid w:val="788908C8"/>
    <w:rsid w:val="789222A3"/>
    <w:rsid w:val="789374A1"/>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91115"/>
    <w:rsid w:val="78C9689B"/>
    <w:rsid w:val="78CD3535"/>
    <w:rsid w:val="78D97F0E"/>
    <w:rsid w:val="78DA009A"/>
    <w:rsid w:val="78DC2FA9"/>
    <w:rsid w:val="78DD4939"/>
    <w:rsid w:val="78E062D1"/>
    <w:rsid w:val="78EB1C8F"/>
    <w:rsid w:val="78EB37E1"/>
    <w:rsid w:val="78ED2BD0"/>
    <w:rsid w:val="78F07D8A"/>
    <w:rsid w:val="78F277DF"/>
    <w:rsid w:val="78F40C87"/>
    <w:rsid w:val="78F57D87"/>
    <w:rsid w:val="78F60513"/>
    <w:rsid w:val="78F65A4C"/>
    <w:rsid w:val="78F66B5A"/>
    <w:rsid w:val="78F81DAC"/>
    <w:rsid w:val="78FC7FC2"/>
    <w:rsid w:val="7904121F"/>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30058A"/>
    <w:rsid w:val="793248F9"/>
    <w:rsid w:val="7932627F"/>
    <w:rsid w:val="79350D11"/>
    <w:rsid w:val="79351894"/>
    <w:rsid w:val="7940572D"/>
    <w:rsid w:val="794353F6"/>
    <w:rsid w:val="79461391"/>
    <w:rsid w:val="79474814"/>
    <w:rsid w:val="79492AA1"/>
    <w:rsid w:val="794B4D74"/>
    <w:rsid w:val="79501475"/>
    <w:rsid w:val="79524043"/>
    <w:rsid w:val="795371D4"/>
    <w:rsid w:val="79557CA2"/>
    <w:rsid w:val="795A5499"/>
    <w:rsid w:val="79625504"/>
    <w:rsid w:val="796849BB"/>
    <w:rsid w:val="796A2D8C"/>
    <w:rsid w:val="796E35F2"/>
    <w:rsid w:val="7970341A"/>
    <w:rsid w:val="7971290E"/>
    <w:rsid w:val="79756908"/>
    <w:rsid w:val="79762768"/>
    <w:rsid w:val="797735C9"/>
    <w:rsid w:val="797951A9"/>
    <w:rsid w:val="797C0892"/>
    <w:rsid w:val="798C57FA"/>
    <w:rsid w:val="798E4989"/>
    <w:rsid w:val="7990174F"/>
    <w:rsid w:val="799537B4"/>
    <w:rsid w:val="799A4E91"/>
    <w:rsid w:val="799D4B11"/>
    <w:rsid w:val="79A02BCA"/>
    <w:rsid w:val="79A15149"/>
    <w:rsid w:val="79A37CCA"/>
    <w:rsid w:val="79A71C2E"/>
    <w:rsid w:val="79A74BCA"/>
    <w:rsid w:val="79A75AAF"/>
    <w:rsid w:val="79A8657B"/>
    <w:rsid w:val="79AE39E9"/>
    <w:rsid w:val="79B57356"/>
    <w:rsid w:val="79BD3E41"/>
    <w:rsid w:val="79BF2784"/>
    <w:rsid w:val="79C0597A"/>
    <w:rsid w:val="79C24EDF"/>
    <w:rsid w:val="79C36276"/>
    <w:rsid w:val="79C66717"/>
    <w:rsid w:val="79C876AF"/>
    <w:rsid w:val="79C95AED"/>
    <w:rsid w:val="79D52942"/>
    <w:rsid w:val="79D62785"/>
    <w:rsid w:val="79DF1EBA"/>
    <w:rsid w:val="79E07F61"/>
    <w:rsid w:val="79E12ED9"/>
    <w:rsid w:val="79E352FF"/>
    <w:rsid w:val="79E9023D"/>
    <w:rsid w:val="79EB6A1F"/>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2F59AF"/>
    <w:rsid w:val="7A303F52"/>
    <w:rsid w:val="7A3C7419"/>
    <w:rsid w:val="7A3D7CC0"/>
    <w:rsid w:val="7A4006D3"/>
    <w:rsid w:val="7A440A39"/>
    <w:rsid w:val="7A4801BB"/>
    <w:rsid w:val="7A485CE1"/>
    <w:rsid w:val="7A491EF3"/>
    <w:rsid w:val="7A4D07BA"/>
    <w:rsid w:val="7A543053"/>
    <w:rsid w:val="7A56527C"/>
    <w:rsid w:val="7A5863D3"/>
    <w:rsid w:val="7A5C5FAF"/>
    <w:rsid w:val="7A634604"/>
    <w:rsid w:val="7A64499E"/>
    <w:rsid w:val="7A6656B6"/>
    <w:rsid w:val="7A665F09"/>
    <w:rsid w:val="7A6C3449"/>
    <w:rsid w:val="7A711BBA"/>
    <w:rsid w:val="7A723F72"/>
    <w:rsid w:val="7A743D9C"/>
    <w:rsid w:val="7A795AFD"/>
    <w:rsid w:val="7A7B2C10"/>
    <w:rsid w:val="7A7C5C51"/>
    <w:rsid w:val="7A7D4128"/>
    <w:rsid w:val="7A7E70A2"/>
    <w:rsid w:val="7A8075BA"/>
    <w:rsid w:val="7A820760"/>
    <w:rsid w:val="7A87742E"/>
    <w:rsid w:val="7A9123B7"/>
    <w:rsid w:val="7A9711EE"/>
    <w:rsid w:val="7A9A1B33"/>
    <w:rsid w:val="7A9B2D4F"/>
    <w:rsid w:val="7A9B74B6"/>
    <w:rsid w:val="7A9C3E5C"/>
    <w:rsid w:val="7A9D1CEF"/>
    <w:rsid w:val="7AA16CBD"/>
    <w:rsid w:val="7AA5277A"/>
    <w:rsid w:val="7AA6700D"/>
    <w:rsid w:val="7AA952CF"/>
    <w:rsid w:val="7AAE678B"/>
    <w:rsid w:val="7AB07C78"/>
    <w:rsid w:val="7AB514B2"/>
    <w:rsid w:val="7AB83F3A"/>
    <w:rsid w:val="7ABD2CC5"/>
    <w:rsid w:val="7ACA29DF"/>
    <w:rsid w:val="7ACD2D7F"/>
    <w:rsid w:val="7AD27B42"/>
    <w:rsid w:val="7AD36477"/>
    <w:rsid w:val="7AD3781C"/>
    <w:rsid w:val="7AD53EC1"/>
    <w:rsid w:val="7AD62573"/>
    <w:rsid w:val="7AD84E14"/>
    <w:rsid w:val="7ADB474B"/>
    <w:rsid w:val="7ADB7F1A"/>
    <w:rsid w:val="7ADE0439"/>
    <w:rsid w:val="7ADE49EA"/>
    <w:rsid w:val="7AE55787"/>
    <w:rsid w:val="7AE833BC"/>
    <w:rsid w:val="7AF91DAF"/>
    <w:rsid w:val="7AF9607E"/>
    <w:rsid w:val="7AFD18F7"/>
    <w:rsid w:val="7B0072B4"/>
    <w:rsid w:val="7B0211AC"/>
    <w:rsid w:val="7B0C08EF"/>
    <w:rsid w:val="7B0E0FFA"/>
    <w:rsid w:val="7B18546A"/>
    <w:rsid w:val="7B1B467F"/>
    <w:rsid w:val="7B1E73DE"/>
    <w:rsid w:val="7B1F59AA"/>
    <w:rsid w:val="7B214978"/>
    <w:rsid w:val="7B391012"/>
    <w:rsid w:val="7B394905"/>
    <w:rsid w:val="7B3E674E"/>
    <w:rsid w:val="7B41424B"/>
    <w:rsid w:val="7B46589E"/>
    <w:rsid w:val="7B471906"/>
    <w:rsid w:val="7B4A5781"/>
    <w:rsid w:val="7B4B6523"/>
    <w:rsid w:val="7B4C03D4"/>
    <w:rsid w:val="7B4E09BF"/>
    <w:rsid w:val="7B4F6A66"/>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5432D"/>
    <w:rsid w:val="7BB664D0"/>
    <w:rsid w:val="7BB75966"/>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E7D8C"/>
    <w:rsid w:val="7C0F792E"/>
    <w:rsid w:val="7C206952"/>
    <w:rsid w:val="7C2D1C60"/>
    <w:rsid w:val="7C306953"/>
    <w:rsid w:val="7C3832F5"/>
    <w:rsid w:val="7C394D1F"/>
    <w:rsid w:val="7C3C2310"/>
    <w:rsid w:val="7C42281E"/>
    <w:rsid w:val="7C472DAB"/>
    <w:rsid w:val="7C524D9C"/>
    <w:rsid w:val="7C532E05"/>
    <w:rsid w:val="7C550FEC"/>
    <w:rsid w:val="7C574C21"/>
    <w:rsid w:val="7C5E4034"/>
    <w:rsid w:val="7C5F4D1F"/>
    <w:rsid w:val="7C610C91"/>
    <w:rsid w:val="7C613AEC"/>
    <w:rsid w:val="7C6271F4"/>
    <w:rsid w:val="7C655448"/>
    <w:rsid w:val="7C6E7E2C"/>
    <w:rsid w:val="7C734075"/>
    <w:rsid w:val="7C7468D9"/>
    <w:rsid w:val="7C764182"/>
    <w:rsid w:val="7C773CA6"/>
    <w:rsid w:val="7C7E21A8"/>
    <w:rsid w:val="7C815D2A"/>
    <w:rsid w:val="7C831756"/>
    <w:rsid w:val="7C8348FB"/>
    <w:rsid w:val="7C8C4CAB"/>
    <w:rsid w:val="7C982736"/>
    <w:rsid w:val="7C9A2FA3"/>
    <w:rsid w:val="7C9E08D4"/>
    <w:rsid w:val="7C9E5A24"/>
    <w:rsid w:val="7CA039F8"/>
    <w:rsid w:val="7CA3583F"/>
    <w:rsid w:val="7CA67728"/>
    <w:rsid w:val="7CAE3639"/>
    <w:rsid w:val="7CAE7576"/>
    <w:rsid w:val="7CB027DF"/>
    <w:rsid w:val="7CB2364E"/>
    <w:rsid w:val="7CB271E9"/>
    <w:rsid w:val="7CB62523"/>
    <w:rsid w:val="7CBF0DEF"/>
    <w:rsid w:val="7CCA5583"/>
    <w:rsid w:val="7CCE6E72"/>
    <w:rsid w:val="7CCF1812"/>
    <w:rsid w:val="7CD72F9B"/>
    <w:rsid w:val="7CDF394D"/>
    <w:rsid w:val="7CE146B6"/>
    <w:rsid w:val="7CE65C11"/>
    <w:rsid w:val="7CE70935"/>
    <w:rsid w:val="7CE95686"/>
    <w:rsid w:val="7CED0BF0"/>
    <w:rsid w:val="7CF31FF6"/>
    <w:rsid w:val="7CF84A31"/>
    <w:rsid w:val="7CFC44C2"/>
    <w:rsid w:val="7CFD787D"/>
    <w:rsid w:val="7CFF1C44"/>
    <w:rsid w:val="7CFF28B4"/>
    <w:rsid w:val="7D002885"/>
    <w:rsid w:val="7D01180D"/>
    <w:rsid w:val="7D013B39"/>
    <w:rsid w:val="7D060FAD"/>
    <w:rsid w:val="7D0826CA"/>
    <w:rsid w:val="7D0D06E5"/>
    <w:rsid w:val="7D130509"/>
    <w:rsid w:val="7D133586"/>
    <w:rsid w:val="7D1946C0"/>
    <w:rsid w:val="7D1D7FE9"/>
    <w:rsid w:val="7D22132A"/>
    <w:rsid w:val="7D292A41"/>
    <w:rsid w:val="7D2A5CCB"/>
    <w:rsid w:val="7D377B94"/>
    <w:rsid w:val="7D401CAA"/>
    <w:rsid w:val="7D45285A"/>
    <w:rsid w:val="7D4E195B"/>
    <w:rsid w:val="7D515EFA"/>
    <w:rsid w:val="7D5431B0"/>
    <w:rsid w:val="7D552AEA"/>
    <w:rsid w:val="7D5679A4"/>
    <w:rsid w:val="7D635C6D"/>
    <w:rsid w:val="7D64087E"/>
    <w:rsid w:val="7D642C85"/>
    <w:rsid w:val="7D686C63"/>
    <w:rsid w:val="7D69117D"/>
    <w:rsid w:val="7D696CB2"/>
    <w:rsid w:val="7D6B4608"/>
    <w:rsid w:val="7D6F06CE"/>
    <w:rsid w:val="7D7A555A"/>
    <w:rsid w:val="7D7D1051"/>
    <w:rsid w:val="7D7F5298"/>
    <w:rsid w:val="7D8362BA"/>
    <w:rsid w:val="7D885FC9"/>
    <w:rsid w:val="7D8A1C26"/>
    <w:rsid w:val="7D8B7B11"/>
    <w:rsid w:val="7D9F0F7A"/>
    <w:rsid w:val="7DA72945"/>
    <w:rsid w:val="7DA843EE"/>
    <w:rsid w:val="7DA948C4"/>
    <w:rsid w:val="7DAB10BD"/>
    <w:rsid w:val="7DAF4AB4"/>
    <w:rsid w:val="7DBE609A"/>
    <w:rsid w:val="7DBF2E7A"/>
    <w:rsid w:val="7DBF4FA6"/>
    <w:rsid w:val="7DC266E0"/>
    <w:rsid w:val="7DC4279D"/>
    <w:rsid w:val="7DCA054D"/>
    <w:rsid w:val="7DCC7A63"/>
    <w:rsid w:val="7DD7657D"/>
    <w:rsid w:val="7DDA6C39"/>
    <w:rsid w:val="7DE15552"/>
    <w:rsid w:val="7DE16744"/>
    <w:rsid w:val="7DE344BD"/>
    <w:rsid w:val="7DE653AB"/>
    <w:rsid w:val="7DE71438"/>
    <w:rsid w:val="7DEB2C44"/>
    <w:rsid w:val="7DED0633"/>
    <w:rsid w:val="7DF464FC"/>
    <w:rsid w:val="7DFE63E1"/>
    <w:rsid w:val="7E006A11"/>
    <w:rsid w:val="7E043ED9"/>
    <w:rsid w:val="7E0724A9"/>
    <w:rsid w:val="7E0F411B"/>
    <w:rsid w:val="7E104623"/>
    <w:rsid w:val="7E1C2AAE"/>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75A16"/>
    <w:rsid w:val="7E593C4C"/>
    <w:rsid w:val="7E595AD8"/>
    <w:rsid w:val="7E677CA0"/>
    <w:rsid w:val="7E7062A0"/>
    <w:rsid w:val="7E712F31"/>
    <w:rsid w:val="7E73403B"/>
    <w:rsid w:val="7E750E81"/>
    <w:rsid w:val="7E760C9A"/>
    <w:rsid w:val="7E761EFC"/>
    <w:rsid w:val="7E79060D"/>
    <w:rsid w:val="7E7E2B41"/>
    <w:rsid w:val="7E8D3E75"/>
    <w:rsid w:val="7E8F4979"/>
    <w:rsid w:val="7E9044A6"/>
    <w:rsid w:val="7E922E52"/>
    <w:rsid w:val="7EA10518"/>
    <w:rsid w:val="7EA37537"/>
    <w:rsid w:val="7EA8533A"/>
    <w:rsid w:val="7EA87297"/>
    <w:rsid w:val="7EAE1E9B"/>
    <w:rsid w:val="7EB56059"/>
    <w:rsid w:val="7EB73383"/>
    <w:rsid w:val="7EBD506F"/>
    <w:rsid w:val="7EC22792"/>
    <w:rsid w:val="7EC23404"/>
    <w:rsid w:val="7EC369B6"/>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1339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3D0AB1"/>
    <w:rsid w:val="7F417AF2"/>
    <w:rsid w:val="7F481F01"/>
    <w:rsid w:val="7F4A17F6"/>
    <w:rsid w:val="7F5013A2"/>
    <w:rsid w:val="7F536DE1"/>
    <w:rsid w:val="7F6339F7"/>
    <w:rsid w:val="7F7E49B6"/>
    <w:rsid w:val="7F8403DB"/>
    <w:rsid w:val="7F8660CD"/>
    <w:rsid w:val="7F8A2E2C"/>
    <w:rsid w:val="7F963419"/>
    <w:rsid w:val="7F98528E"/>
    <w:rsid w:val="7FA069EC"/>
    <w:rsid w:val="7FB351E6"/>
    <w:rsid w:val="7FB422D4"/>
    <w:rsid w:val="7FB80F18"/>
    <w:rsid w:val="7FBC5447"/>
    <w:rsid w:val="7FC23FE8"/>
    <w:rsid w:val="7FD277AE"/>
    <w:rsid w:val="7FDA2CD0"/>
    <w:rsid w:val="7FDB769F"/>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character" w:customStyle="1" w:styleId="112">
    <w:name w:val="font51"/>
    <w:basedOn w:val="28"/>
    <w:qFormat/>
    <w:uiPriority w:val="0"/>
    <w:rPr>
      <w:rFonts w:hint="default" w:ascii="Times New Roman" w:hAnsi="Times New Roman" w:cs="Times New Roman"/>
      <w:color w:val="000000"/>
      <w:sz w:val="22"/>
      <w:szCs w:val="22"/>
      <w:u w:val="none"/>
    </w:rPr>
  </w:style>
  <w:style w:type="character" w:customStyle="1" w:styleId="113">
    <w:name w:val="font61"/>
    <w:basedOn w:val="28"/>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wmf"/><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11</Pages>
  <Words>2887</Words>
  <Characters>16006</Characters>
  <Lines>82</Lines>
  <Paragraphs>23</Paragraphs>
  <TotalTime>0</TotalTime>
  <ScaleCrop>false</ScaleCrop>
  <LinksUpToDate>false</LinksUpToDate>
  <CharactersWithSpaces>18857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2025-02-07T15:25:30Z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